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28" w:rsidRDefault="00360A28" w:rsidP="00C949CC">
      <w:pPr>
        <w:jc w:val="center"/>
        <w:rPr>
          <w:b/>
          <w:lang w:val="en-US"/>
        </w:rPr>
      </w:pPr>
      <w:r>
        <w:rPr>
          <w:b/>
          <w:lang w:val="en-US"/>
        </w:rPr>
        <w:t>White Paper</w:t>
      </w:r>
    </w:p>
    <w:p w:rsidR="00360A28" w:rsidRDefault="00360A28" w:rsidP="00C949CC">
      <w:pPr>
        <w:pBdr>
          <w:bottom w:val="single" w:sz="6" w:space="1" w:color="auto"/>
        </w:pBdr>
        <w:jc w:val="center"/>
        <w:rPr>
          <w:b/>
          <w:lang w:val="en-US"/>
        </w:rPr>
      </w:pPr>
      <w:r>
        <w:rPr>
          <w:b/>
          <w:lang w:val="en-US"/>
        </w:rPr>
        <w:t xml:space="preserve">This is a work in progress </w:t>
      </w:r>
      <w:r w:rsidR="008C6B45">
        <w:rPr>
          <w:b/>
          <w:lang w:val="en-US"/>
        </w:rPr>
        <w:t xml:space="preserve">and </w:t>
      </w:r>
      <w:r>
        <w:rPr>
          <w:b/>
          <w:lang w:val="en-US"/>
        </w:rPr>
        <w:t>circulated as an unpublished draft.</w:t>
      </w:r>
    </w:p>
    <w:p w:rsidR="00360A28" w:rsidRDefault="00360A28" w:rsidP="00C949CC">
      <w:pPr>
        <w:pBdr>
          <w:bottom w:val="single" w:sz="6" w:space="1" w:color="auto"/>
        </w:pBdr>
        <w:jc w:val="center"/>
        <w:rPr>
          <w:b/>
          <w:lang w:val="en-US"/>
        </w:rPr>
      </w:pPr>
    </w:p>
    <w:p w:rsidR="00360A28" w:rsidRDefault="00360A28">
      <w:pPr>
        <w:rPr>
          <w:b/>
          <w:lang w:val="en-US"/>
        </w:rPr>
      </w:pPr>
    </w:p>
    <w:p w:rsidR="00CD77A6" w:rsidRDefault="009162A0">
      <w:pPr>
        <w:rPr>
          <w:b/>
          <w:lang w:val="en-US"/>
        </w:rPr>
      </w:pPr>
      <w:r>
        <w:rPr>
          <w:b/>
          <w:lang w:val="en-US"/>
        </w:rPr>
        <w:t>An inquiry into whether exchange of information in tax matters has</w:t>
      </w:r>
      <w:r w:rsidR="00273E75">
        <w:rPr>
          <w:b/>
          <w:lang w:val="en-US"/>
        </w:rPr>
        <w:t xml:space="preserve"> (or is about to) </w:t>
      </w:r>
      <w:r>
        <w:rPr>
          <w:b/>
          <w:lang w:val="en-US"/>
        </w:rPr>
        <w:t>become part of customary international law?</w:t>
      </w:r>
    </w:p>
    <w:p w:rsidR="00360A28" w:rsidRPr="00273E75" w:rsidRDefault="00360A28">
      <w:pPr>
        <w:rPr>
          <w:b/>
          <w:lang w:val="en-US"/>
        </w:rPr>
      </w:pPr>
      <w:r w:rsidRPr="00360A28">
        <w:rPr>
          <w:b/>
        </w:rPr>
        <w:t>Carlos Urbina, CPA, LL.M</w:t>
      </w:r>
      <w:r>
        <w:rPr>
          <w:b/>
        </w:rPr>
        <w:t>.</w:t>
      </w:r>
      <w:r w:rsidRPr="00360A28">
        <w:rPr>
          <w:b/>
        </w:rPr>
        <w:t xml:space="preserve"> </w:t>
      </w:r>
      <w:proofErr w:type="spellStart"/>
      <w:r w:rsidRPr="00360A28">
        <w:rPr>
          <w:b/>
        </w:rPr>
        <w:t>Int</w:t>
      </w:r>
      <w:proofErr w:type="spellEnd"/>
      <w:r>
        <w:rPr>
          <w:b/>
        </w:rPr>
        <w:t>.</w:t>
      </w:r>
      <w:r w:rsidRPr="00360A28">
        <w:rPr>
          <w:b/>
        </w:rPr>
        <w:t xml:space="preserve"> </w:t>
      </w:r>
      <w:r w:rsidRPr="00273E75">
        <w:rPr>
          <w:b/>
          <w:lang w:val="en-US"/>
        </w:rPr>
        <w:t>Tax (Leiden)</w:t>
      </w:r>
    </w:p>
    <w:p w:rsidR="00C949CC" w:rsidRPr="00273E75" w:rsidRDefault="00C949CC">
      <w:pPr>
        <w:pBdr>
          <w:bottom w:val="single" w:sz="6" w:space="1" w:color="auto"/>
        </w:pBdr>
        <w:rPr>
          <w:b/>
          <w:lang w:val="en-US"/>
        </w:rPr>
      </w:pPr>
    </w:p>
    <w:p w:rsidR="00C949CC" w:rsidRPr="00273E75" w:rsidRDefault="00C949CC">
      <w:pPr>
        <w:rPr>
          <w:b/>
          <w:lang w:val="en-US"/>
        </w:rPr>
      </w:pPr>
    </w:p>
    <w:p w:rsidR="00870C1B" w:rsidRPr="00273E75" w:rsidRDefault="00870C1B">
      <w:pPr>
        <w:rPr>
          <w:b/>
          <w:lang w:val="en-US"/>
        </w:rPr>
      </w:pPr>
      <w:r w:rsidRPr="00273E75">
        <w:rPr>
          <w:b/>
          <w:lang w:val="en-US"/>
        </w:rPr>
        <w:t>Introduction:</w:t>
      </w:r>
    </w:p>
    <w:p w:rsidR="009162A0" w:rsidRPr="009162A0" w:rsidRDefault="009162A0" w:rsidP="009162A0">
      <w:pPr>
        <w:jc w:val="both"/>
        <w:rPr>
          <w:lang w:val="en-US"/>
        </w:rPr>
      </w:pPr>
      <w:r>
        <w:rPr>
          <w:lang w:val="en-US"/>
        </w:rPr>
        <w:t xml:space="preserve">The </w:t>
      </w:r>
      <w:r w:rsidR="001471CB">
        <w:rPr>
          <w:lang w:val="en-US"/>
        </w:rPr>
        <w:t xml:space="preserve">commission the League of Nations gave in 1923 to the </w:t>
      </w:r>
      <w:r>
        <w:rPr>
          <w:lang w:val="en-US"/>
        </w:rPr>
        <w:t xml:space="preserve">four economists </w:t>
      </w:r>
      <w:r w:rsidR="001471CB">
        <w:rPr>
          <w:lang w:val="en-US"/>
        </w:rPr>
        <w:t xml:space="preserve">was </w:t>
      </w:r>
      <w:r>
        <w:rPr>
          <w:lang w:val="en-US"/>
        </w:rPr>
        <w:t>to find general principles accepted by States in avoiding double taxation</w:t>
      </w:r>
      <w:r w:rsidRPr="009162A0">
        <w:rPr>
          <w:lang w:val="en-US"/>
        </w:rPr>
        <w:t>.</w:t>
      </w:r>
    </w:p>
    <w:p w:rsidR="009162A0" w:rsidRPr="009162A0" w:rsidRDefault="009162A0" w:rsidP="009162A0">
      <w:pPr>
        <w:jc w:val="both"/>
        <w:rPr>
          <w:lang w:val="en-US"/>
        </w:rPr>
      </w:pPr>
      <w:r w:rsidRPr="009162A0">
        <w:rPr>
          <w:lang w:val="en-US"/>
        </w:rPr>
        <w:t xml:space="preserve">They, according to </w:t>
      </w:r>
      <w:proofErr w:type="spellStart"/>
      <w:r w:rsidRPr="009162A0">
        <w:rPr>
          <w:lang w:val="en-US"/>
        </w:rPr>
        <w:t>Cowcher</w:t>
      </w:r>
      <w:proofErr w:type="spellEnd"/>
      <w:r w:rsidR="00D63999">
        <w:rPr>
          <w:rStyle w:val="Refdenotaalpie"/>
          <w:lang w:val="en-US"/>
        </w:rPr>
        <w:footnoteReference w:id="1"/>
      </w:r>
      <w:r w:rsidRPr="009162A0">
        <w:rPr>
          <w:lang w:val="en-US"/>
        </w:rPr>
        <w:t xml:space="preserve">, found no general principle.  The reason given by </w:t>
      </w:r>
      <w:proofErr w:type="spellStart"/>
      <w:r w:rsidRPr="009162A0">
        <w:rPr>
          <w:lang w:val="en-US"/>
        </w:rPr>
        <w:t>Cowcher</w:t>
      </w:r>
      <w:proofErr w:type="spellEnd"/>
      <w:r w:rsidRPr="009162A0">
        <w:rPr>
          <w:lang w:val="en-US"/>
        </w:rPr>
        <w:t xml:space="preserve"> was simple.  There was no accepted principle.</w:t>
      </w:r>
    </w:p>
    <w:p w:rsidR="009162A0" w:rsidRPr="009162A0" w:rsidRDefault="009162A0" w:rsidP="009162A0">
      <w:pPr>
        <w:jc w:val="both"/>
        <w:rPr>
          <w:lang w:val="en-US"/>
        </w:rPr>
      </w:pPr>
      <w:r w:rsidRPr="009162A0">
        <w:rPr>
          <w:lang w:val="en-US"/>
        </w:rPr>
        <w:t xml:space="preserve">Following this 1923 commission, the same League of Nations, appointed a committee of technical experts on double taxation and tax evasion.  With the benefit of hindsight, this committee had the right foresight to, in the words of its </w:t>
      </w:r>
      <w:proofErr w:type="gramStart"/>
      <w:r w:rsidRPr="009162A0">
        <w:rPr>
          <w:lang w:val="en-US"/>
        </w:rPr>
        <w:t>chairman</w:t>
      </w:r>
      <w:proofErr w:type="gramEnd"/>
      <w:r w:rsidRPr="009162A0">
        <w:rPr>
          <w:lang w:val="en-US"/>
        </w:rPr>
        <w:t xml:space="preserve">, </w:t>
      </w:r>
      <w:r w:rsidRPr="009162A0">
        <w:rPr>
          <w:i/>
          <w:lang w:val="en-US"/>
        </w:rPr>
        <w:t>confine themselves to indicate general rules, leaving particular points of difficulty to be dealt with –in the spirit of accepted general principles- by those negotiating bilateral conventions</w:t>
      </w:r>
      <w:r w:rsidRPr="009162A0">
        <w:rPr>
          <w:lang w:val="en-US"/>
        </w:rPr>
        <w:t>.</w:t>
      </w:r>
    </w:p>
    <w:p w:rsidR="009162A0" w:rsidRPr="009162A0" w:rsidRDefault="009162A0" w:rsidP="009162A0">
      <w:pPr>
        <w:jc w:val="both"/>
        <w:rPr>
          <w:lang w:val="en-US"/>
        </w:rPr>
      </w:pPr>
      <w:r w:rsidRPr="009162A0">
        <w:rPr>
          <w:lang w:val="en-US"/>
        </w:rPr>
        <w:t>This spirit of general principles did not exist, according to a young Judeo-German scholar by the name of Albert Hensel who wrote, by the same timeline, there was no limit to the power rights to impose taxes</w:t>
      </w:r>
      <w:r>
        <w:rPr>
          <w:rStyle w:val="Refdenotaalpie"/>
        </w:rPr>
        <w:footnoteReference w:id="2"/>
      </w:r>
      <w:r w:rsidRPr="009162A0">
        <w:rPr>
          <w:lang w:val="en-US"/>
        </w:rPr>
        <w:t>.</w:t>
      </w:r>
    </w:p>
    <w:p w:rsidR="009162A0" w:rsidRDefault="009162A0" w:rsidP="009162A0">
      <w:pPr>
        <w:jc w:val="both"/>
        <w:rPr>
          <w:lang w:val="en-US"/>
        </w:rPr>
      </w:pPr>
      <w:r w:rsidRPr="009162A0">
        <w:rPr>
          <w:lang w:val="en-US"/>
        </w:rPr>
        <w:t xml:space="preserve">Can we disagree with </w:t>
      </w:r>
      <w:proofErr w:type="spellStart"/>
      <w:r w:rsidRPr="009162A0">
        <w:rPr>
          <w:lang w:val="en-US"/>
        </w:rPr>
        <w:t>Cowcher</w:t>
      </w:r>
      <w:proofErr w:type="spellEnd"/>
      <w:r w:rsidRPr="009162A0">
        <w:rPr>
          <w:lang w:val="en-US"/>
        </w:rPr>
        <w:t xml:space="preserve"> and Hensel 80 years later?  Is International Taxation ready to say there are commonly accepted principles today? Do they bind countries in their inter-nation relations?</w:t>
      </w:r>
    </w:p>
    <w:p w:rsidR="009162A0" w:rsidRDefault="009162A0" w:rsidP="009162A0">
      <w:pPr>
        <w:jc w:val="both"/>
        <w:rPr>
          <w:lang w:val="en-US"/>
        </w:rPr>
      </w:pPr>
      <w:r>
        <w:rPr>
          <w:lang w:val="en-US"/>
        </w:rPr>
        <w:t xml:space="preserve">Reuven </w:t>
      </w:r>
      <w:proofErr w:type="spellStart"/>
      <w:r>
        <w:rPr>
          <w:lang w:val="en-US"/>
        </w:rPr>
        <w:t>Avi-Yonah</w:t>
      </w:r>
      <w:proofErr w:type="spellEnd"/>
      <w:r>
        <w:rPr>
          <w:rStyle w:val="Refdenotaalpie"/>
          <w:lang w:val="en-US"/>
        </w:rPr>
        <w:footnoteReference w:id="3"/>
      </w:r>
      <w:r w:rsidR="002F4E16">
        <w:rPr>
          <w:lang w:val="en-US"/>
        </w:rPr>
        <w:t>, has recently defended the</w:t>
      </w:r>
      <w:r>
        <w:rPr>
          <w:lang w:val="en-US"/>
        </w:rPr>
        <w:t>s</w:t>
      </w:r>
      <w:r w:rsidR="002F4E16">
        <w:rPr>
          <w:lang w:val="en-US"/>
        </w:rPr>
        <w:t>e</w:t>
      </w:r>
      <w:r>
        <w:rPr>
          <w:lang w:val="en-US"/>
        </w:rPr>
        <w:t xml:space="preserve"> principles do exist.  </w:t>
      </w:r>
      <w:proofErr w:type="spellStart"/>
      <w:r>
        <w:rPr>
          <w:lang w:val="en-US"/>
        </w:rPr>
        <w:t>Avi-Yonah</w:t>
      </w:r>
      <w:proofErr w:type="spellEnd"/>
      <w:r>
        <w:rPr>
          <w:lang w:val="en-US"/>
        </w:rPr>
        <w:t xml:space="preserve"> mentions the use of foreign tax credits in absence of treaties, the arm</w:t>
      </w:r>
      <w:r w:rsidR="001471CB">
        <w:rPr>
          <w:lang w:val="en-US"/>
        </w:rPr>
        <w:t>-length’s standard, non-discrimin</w:t>
      </w:r>
      <w:r>
        <w:rPr>
          <w:lang w:val="en-US"/>
        </w:rPr>
        <w:t xml:space="preserve">ation and </w:t>
      </w:r>
      <w:r w:rsidR="00C31039">
        <w:rPr>
          <w:lang w:val="en-US"/>
        </w:rPr>
        <w:t xml:space="preserve">other persuasive arguments </w:t>
      </w:r>
      <w:r>
        <w:rPr>
          <w:lang w:val="en-US"/>
        </w:rPr>
        <w:t>to support his thesis of binding principles</w:t>
      </w:r>
      <w:r w:rsidR="001471CB">
        <w:rPr>
          <w:lang w:val="en-US"/>
        </w:rPr>
        <w:t xml:space="preserve"> since they ha</w:t>
      </w:r>
      <w:r>
        <w:rPr>
          <w:lang w:val="en-US"/>
        </w:rPr>
        <w:t>ve become customary international law.</w:t>
      </w:r>
    </w:p>
    <w:p w:rsidR="00C31039" w:rsidRDefault="00D25B3F" w:rsidP="00C31039">
      <w:pPr>
        <w:jc w:val="both"/>
        <w:rPr>
          <w:lang w:val="en-US"/>
        </w:rPr>
      </w:pPr>
      <w:proofErr w:type="spellStart"/>
      <w:r>
        <w:rPr>
          <w:lang w:val="en-US"/>
        </w:rPr>
        <w:t>Graetz</w:t>
      </w:r>
      <w:proofErr w:type="spellEnd"/>
      <w:r>
        <w:rPr>
          <w:lang w:val="en-US"/>
        </w:rPr>
        <w:t xml:space="preserve">, </w:t>
      </w:r>
      <w:proofErr w:type="spellStart"/>
      <w:r>
        <w:rPr>
          <w:lang w:val="en-US"/>
        </w:rPr>
        <w:t>Ro</w:t>
      </w:r>
      <w:r w:rsidR="00D429BA">
        <w:rPr>
          <w:lang w:val="en-US"/>
        </w:rPr>
        <w:t>sembloom</w:t>
      </w:r>
      <w:proofErr w:type="spellEnd"/>
      <w:r w:rsidR="00D429BA">
        <w:rPr>
          <w:lang w:val="en-US"/>
        </w:rPr>
        <w:t xml:space="preserve">, </w:t>
      </w:r>
      <w:proofErr w:type="spellStart"/>
      <w:r w:rsidR="00D429BA">
        <w:rPr>
          <w:lang w:val="en-US"/>
        </w:rPr>
        <w:t>Roin</w:t>
      </w:r>
      <w:proofErr w:type="spellEnd"/>
      <w:r w:rsidR="00D429BA">
        <w:rPr>
          <w:lang w:val="en-US"/>
        </w:rPr>
        <w:t xml:space="preserve">, Kane and Dagan </w:t>
      </w:r>
      <w:r>
        <w:rPr>
          <w:lang w:val="en-US"/>
        </w:rPr>
        <w:t>deny, under the current state of international law, the existence of customary international law, hold</w:t>
      </w:r>
      <w:r w:rsidR="00D429BA">
        <w:rPr>
          <w:lang w:val="en-US"/>
        </w:rPr>
        <w:t>ing</w:t>
      </w:r>
      <w:r>
        <w:rPr>
          <w:lang w:val="en-US"/>
        </w:rPr>
        <w:t xml:space="preserve"> an opposing view to </w:t>
      </w:r>
      <w:proofErr w:type="spellStart"/>
      <w:r>
        <w:rPr>
          <w:lang w:val="en-US"/>
        </w:rPr>
        <w:t>Avi-Yonah</w:t>
      </w:r>
      <w:proofErr w:type="spellEnd"/>
      <w:r w:rsidR="00C31039">
        <w:rPr>
          <w:lang w:val="en-US"/>
        </w:rPr>
        <w:t>.</w:t>
      </w:r>
    </w:p>
    <w:p w:rsidR="009162A0" w:rsidRDefault="009162A0" w:rsidP="009162A0">
      <w:pPr>
        <w:jc w:val="both"/>
        <w:rPr>
          <w:lang w:val="en-US"/>
        </w:rPr>
      </w:pPr>
      <w:r>
        <w:rPr>
          <w:lang w:val="en-US"/>
        </w:rPr>
        <w:lastRenderedPageBreak/>
        <w:t xml:space="preserve">This article supports </w:t>
      </w:r>
      <w:proofErr w:type="spellStart"/>
      <w:r>
        <w:rPr>
          <w:lang w:val="en-US"/>
        </w:rPr>
        <w:t>Avi-Yonah’s</w:t>
      </w:r>
      <w:proofErr w:type="spellEnd"/>
      <w:r>
        <w:rPr>
          <w:lang w:val="en-US"/>
        </w:rPr>
        <w:t xml:space="preserve"> view and tri</w:t>
      </w:r>
      <w:r w:rsidR="00D15E57">
        <w:rPr>
          <w:lang w:val="en-US"/>
        </w:rPr>
        <w:t xml:space="preserve">es to explore how a recent request of Colombia to Panama to sign an exchange of information agreement may show the </w:t>
      </w:r>
      <w:r w:rsidR="00F5666D">
        <w:rPr>
          <w:lang w:val="en-US"/>
        </w:rPr>
        <w:t>making</w:t>
      </w:r>
      <w:r w:rsidR="00D15E57">
        <w:rPr>
          <w:lang w:val="en-US"/>
        </w:rPr>
        <w:t xml:space="preserve"> of customary international law.</w:t>
      </w:r>
    </w:p>
    <w:p w:rsidR="00D15E57" w:rsidRDefault="00870C1B" w:rsidP="009162A0">
      <w:pPr>
        <w:jc w:val="both"/>
        <w:rPr>
          <w:lang w:val="en-US"/>
        </w:rPr>
      </w:pPr>
      <w:r>
        <w:rPr>
          <w:b/>
          <w:u w:val="single"/>
          <w:lang w:val="en-US"/>
        </w:rPr>
        <w:t xml:space="preserve">1. </w:t>
      </w:r>
      <w:r w:rsidR="00D15E57" w:rsidRPr="00D15E57">
        <w:rPr>
          <w:b/>
          <w:u w:val="single"/>
          <w:lang w:val="en-US"/>
        </w:rPr>
        <w:t>Customary International Law and its definition</w:t>
      </w:r>
      <w:r w:rsidR="00D15E57">
        <w:rPr>
          <w:lang w:val="en-US"/>
        </w:rPr>
        <w:t>:</w:t>
      </w:r>
    </w:p>
    <w:p w:rsidR="00D15E57" w:rsidRDefault="00D15E57" w:rsidP="009162A0">
      <w:pPr>
        <w:jc w:val="both"/>
        <w:rPr>
          <w:lang w:val="en-US"/>
        </w:rPr>
      </w:pPr>
      <w:r>
        <w:rPr>
          <w:lang w:val="en-US"/>
        </w:rPr>
        <w:t>C</w:t>
      </w:r>
      <w:r w:rsidR="00207942">
        <w:rPr>
          <w:lang w:val="en-US"/>
        </w:rPr>
        <w:t>ustomary international law is “international custom, as evidence of a general practice accepted as law”</w:t>
      </w:r>
      <w:r w:rsidR="00207942">
        <w:rPr>
          <w:rStyle w:val="Refdenotaalpie"/>
          <w:lang w:val="en-US"/>
        </w:rPr>
        <w:footnoteReference w:id="4"/>
      </w:r>
      <w:r w:rsidR="00207942">
        <w:rPr>
          <w:lang w:val="en-US"/>
        </w:rPr>
        <w:t>.</w:t>
      </w:r>
    </w:p>
    <w:p w:rsidR="000A1CC9" w:rsidRDefault="004E1F5C" w:rsidP="009162A0">
      <w:pPr>
        <w:jc w:val="both"/>
        <w:rPr>
          <w:lang w:val="en-US"/>
        </w:rPr>
      </w:pPr>
      <w:r>
        <w:rPr>
          <w:lang w:val="en-US"/>
        </w:rPr>
        <w:t xml:space="preserve">For this practice to exist it needs to be </w:t>
      </w:r>
      <w:r w:rsidR="00207942">
        <w:rPr>
          <w:lang w:val="en-US"/>
        </w:rPr>
        <w:t>identifiable</w:t>
      </w:r>
      <w:r>
        <w:rPr>
          <w:lang w:val="en-US"/>
        </w:rPr>
        <w:t xml:space="preserve">.  </w:t>
      </w:r>
      <w:r w:rsidR="00D429BA">
        <w:rPr>
          <w:lang w:val="en-US"/>
        </w:rPr>
        <w:t xml:space="preserve">The </w:t>
      </w:r>
      <w:r>
        <w:rPr>
          <w:lang w:val="en-US"/>
        </w:rPr>
        <w:t xml:space="preserve">world, remembers a time </w:t>
      </w:r>
      <w:r w:rsidR="00D25B3F">
        <w:rPr>
          <w:lang w:val="en-US"/>
        </w:rPr>
        <w:t xml:space="preserve">were no real consensus existed concerning exchange of information in tax matters.  </w:t>
      </w:r>
      <w:r w:rsidR="000A1CC9">
        <w:rPr>
          <w:lang w:val="en-US"/>
        </w:rPr>
        <w:t>Arguably,</w:t>
      </w:r>
      <w:r w:rsidR="001471CB">
        <w:rPr>
          <w:lang w:val="en-US"/>
        </w:rPr>
        <w:t xml:space="preserve"> the first time the issue </w:t>
      </w:r>
      <w:proofErr w:type="gramStart"/>
      <w:r w:rsidR="001471CB">
        <w:rPr>
          <w:lang w:val="en-US"/>
        </w:rPr>
        <w:t>i</w:t>
      </w:r>
      <w:r w:rsidR="000A1CC9">
        <w:rPr>
          <w:lang w:val="en-US"/>
        </w:rPr>
        <w:t>s raised</w:t>
      </w:r>
      <w:proofErr w:type="gramEnd"/>
      <w:r w:rsidR="00CF70FB">
        <w:rPr>
          <w:lang w:val="en-US"/>
        </w:rPr>
        <w:t>, outside the treaty network,</w:t>
      </w:r>
      <w:r w:rsidR="00E31051">
        <w:rPr>
          <w:lang w:val="en-US"/>
        </w:rPr>
        <w:t xml:space="preserve"> i</w:t>
      </w:r>
      <w:r w:rsidR="000A1CC9">
        <w:rPr>
          <w:lang w:val="en-US"/>
        </w:rPr>
        <w:t>s in the Gordon Report of January 1981. Richard Gordon advocated a</w:t>
      </w:r>
      <w:r w:rsidR="00CF70FB">
        <w:rPr>
          <w:lang w:val="en-US"/>
        </w:rPr>
        <w:t xml:space="preserve"> largely ignored </w:t>
      </w:r>
      <w:r w:rsidR="000A1CC9">
        <w:rPr>
          <w:lang w:val="en-US"/>
        </w:rPr>
        <w:t>US led initiative.</w:t>
      </w:r>
      <w:r w:rsidR="002F30E3">
        <w:rPr>
          <w:lang w:val="en-US"/>
        </w:rPr>
        <w:t xml:space="preserve">  At that point, what may be </w:t>
      </w:r>
      <w:r w:rsidR="00D5556C">
        <w:rPr>
          <w:lang w:val="en-US"/>
        </w:rPr>
        <w:t>perceived,</w:t>
      </w:r>
      <w:r w:rsidR="002F30E3">
        <w:rPr>
          <w:lang w:val="en-US"/>
        </w:rPr>
        <w:t xml:space="preserve"> as an American initiative </w:t>
      </w:r>
      <w:r w:rsidR="00D5556C">
        <w:rPr>
          <w:lang w:val="en-US"/>
        </w:rPr>
        <w:t>is clearly no</w:t>
      </w:r>
      <w:r w:rsidR="002F30E3">
        <w:rPr>
          <w:lang w:val="en-US"/>
        </w:rPr>
        <w:t xml:space="preserve">t </w:t>
      </w:r>
      <w:r w:rsidR="00E31051">
        <w:rPr>
          <w:lang w:val="en-US"/>
        </w:rPr>
        <w:t>regarded as being</w:t>
      </w:r>
      <w:r w:rsidR="002F30E3">
        <w:rPr>
          <w:lang w:val="en-US"/>
        </w:rPr>
        <w:t xml:space="preserve"> international </w:t>
      </w:r>
      <w:proofErr w:type="gramStart"/>
      <w:r w:rsidR="00D5556C">
        <w:rPr>
          <w:lang w:val="en-US"/>
        </w:rPr>
        <w:t>consensus.</w:t>
      </w:r>
      <w:proofErr w:type="gramEnd"/>
    </w:p>
    <w:p w:rsidR="002F30E3" w:rsidRDefault="002F30E3" w:rsidP="009162A0">
      <w:pPr>
        <w:jc w:val="both"/>
        <w:rPr>
          <w:lang w:val="en-US"/>
        </w:rPr>
      </w:pPr>
      <w:r>
        <w:rPr>
          <w:lang w:val="en-US"/>
        </w:rPr>
        <w:t>Fift</w:t>
      </w:r>
      <w:r w:rsidR="00E31051">
        <w:rPr>
          <w:lang w:val="en-US"/>
        </w:rPr>
        <w:t xml:space="preserve">een years later a consensus </w:t>
      </w:r>
      <w:proofErr w:type="gramStart"/>
      <w:r w:rsidR="00E31051">
        <w:rPr>
          <w:lang w:val="en-US"/>
        </w:rPr>
        <w:t>is reached</w:t>
      </w:r>
      <w:proofErr w:type="gramEnd"/>
      <w:r w:rsidR="00E31051">
        <w:rPr>
          <w:lang w:val="en-US"/>
        </w:rPr>
        <w:t xml:space="preserve"> within a limited number of seven</w:t>
      </w:r>
      <w:r>
        <w:rPr>
          <w:lang w:val="en-US"/>
        </w:rPr>
        <w:t xml:space="preserve"> countries in the G7 meeting at Lyon in 1996.  At this </w:t>
      </w:r>
      <w:r w:rsidR="00D5556C">
        <w:rPr>
          <w:lang w:val="en-US"/>
        </w:rPr>
        <w:t>moment,</w:t>
      </w:r>
      <w:r>
        <w:rPr>
          <w:lang w:val="en-US"/>
        </w:rPr>
        <w:t xml:space="preserve"> </w:t>
      </w:r>
      <w:r w:rsidR="00D5556C">
        <w:rPr>
          <w:lang w:val="en-US"/>
        </w:rPr>
        <w:t xml:space="preserve">G7 </w:t>
      </w:r>
      <w:r w:rsidR="00CF70FB">
        <w:rPr>
          <w:lang w:val="en-US"/>
        </w:rPr>
        <w:t>commissioned</w:t>
      </w:r>
      <w:r w:rsidR="00D5556C">
        <w:rPr>
          <w:lang w:val="en-US"/>
        </w:rPr>
        <w:t xml:space="preserve"> </w:t>
      </w:r>
      <w:r>
        <w:rPr>
          <w:lang w:val="en-US"/>
        </w:rPr>
        <w:t xml:space="preserve">OCDE to find </w:t>
      </w:r>
      <w:r w:rsidR="00D5556C">
        <w:rPr>
          <w:lang w:val="en-US"/>
        </w:rPr>
        <w:t>measure</w:t>
      </w:r>
      <w:r w:rsidR="00CF70FB">
        <w:rPr>
          <w:lang w:val="en-US"/>
        </w:rPr>
        <w:t>s</w:t>
      </w:r>
      <w:r w:rsidR="00D5556C">
        <w:rPr>
          <w:lang w:val="en-US"/>
        </w:rPr>
        <w:t xml:space="preserve"> to curb down harmful tax competition</w:t>
      </w:r>
      <w:r>
        <w:rPr>
          <w:lang w:val="en-US"/>
        </w:rPr>
        <w:t>.</w:t>
      </w:r>
    </w:p>
    <w:p w:rsidR="00D5556C" w:rsidRDefault="009678A7" w:rsidP="009162A0">
      <w:pPr>
        <w:jc w:val="both"/>
        <w:rPr>
          <w:lang w:val="en-US"/>
        </w:rPr>
      </w:pPr>
      <w:r>
        <w:rPr>
          <w:lang w:val="en-US"/>
        </w:rPr>
        <w:t>O</w:t>
      </w:r>
      <w:r w:rsidR="00D5556C">
        <w:rPr>
          <w:lang w:val="en-US"/>
        </w:rPr>
        <w:t>E</w:t>
      </w:r>
      <w:r>
        <w:rPr>
          <w:lang w:val="en-US"/>
        </w:rPr>
        <w:t>CD</w:t>
      </w:r>
      <w:r w:rsidR="00D5556C">
        <w:rPr>
          <w:lang w:val="en-US"/>
        </w:rPr>
        <w:t xml:space="preserve"> </w:t>
      </w:r>
      <w:r w:rsidR="001471CB">
        <w:rPr>
          <w:lang w:val="en-US"/>
        </w:rPr>
        <w:t xml:space="preserve">then </w:t>
      </w:r>
      <w:r w:rsidR="00D5556C">
        <w:rPr>
          <w:lang w:val="en-US"/>
        </w:rPr>
        <w:t>issue</w:t>
      </w:r>
      <w:r w:rsidR="001471CB">
        <w:rPr>
          <w:lang w:val="en-US"/>
        </w:rPr>
        <w:t>s</w:t>
      </w:r>
      <w:r w:rsidR="00D5556C">
        <w:rPr>
          <w:lang w:val="en-US"/>
        </w:rPr>
        <w:t xml:space="preserve"> its 1998 “Harmful Tax Competition and Emerging Global Issue”</w:t>
      </w:r>
      <w:r w:rsidR="00CF70FB">
        <w:rPr>
          <w:lang w:val="en-US"/>
        </w:rPr>
        <w:t xml:space="preserve"> report</w:t>
      </w:r>
      <w:r w:rsidR="00D5556C">
        <w:rPr>
          <w:lang w:val="en-US"/>
        </w:rPr>
        <w:t xml:space="preserve">.  Two years later </w:t>
      </w:r>
      <w:r w:rsidR="00401141">
        <w:rPr>
          <w:lang w:val="en-US"/>
        </w:rPr>
        <w:t xml:space="preserve">OCDE publishes </w:t>
      </w:r>
      <w:r w:rsidR="00D5556C">
        <w:rPr>
          <w:lang w:val="en-US"/>
        </w:rPr>
        <w:t xml:space="preserve">a tax haven list and </w:t>
      </w:r>
      <w:r w:rsidR="00CF70FB">
        <w:rPr>
          <w:lang w:val="en-US"/>
        </w:rPr>
        <w:t xml:space="preserve">a </w:t>
      </w:r>
      <w:r w:rsidR="00D5556C">
        <w:rPr>
          <w:lang w:val="en-US"/>
        </w:rPr>
        <w:t>date line is set for blacklisted jurisdictions to either change its “harmful” tax practices or face sanctions.</w:t>
      </w:r>
    </w:p>
    <w:p w:rsidR="00D5556C" w:rsidRDefault="00D5556C" w:rsidP="009162A0">
      <w:pPr>
        <w:jc w:val="both"/>
        <w:rPr>
          <w:lang w:val="en-US"/>
        </w:rPr>
      </w:pPr>
      <w:r>
        <w:rPr>
          <w:lang w:val="en-US"/>
        </w:rPr>
        <w:t xml:space="preserve">The mere need to have a non-complying list evidences </w:t>
      </w:r>
      <w:r w:rsidR="00323975">
        <w:rPr>
          <w:lang w:val="en-US"/>
        </w:rPr>
        <w:t>1998 as a point in time were no</w:t>
      </w:r>
      <w:r w:rsidR="005D6B38">
        <w:rPr>
          <w:lang w:val="en-US"/>
        </w:rPr>
        <w:t xml:space="preserve"> </w:t>
      </w:r>
      <w:proofErr w:type="spellStart"/>
      <w:r w:rsidR="005D6B38">
        <w:rPr>
          <w:lang w:val="en-US"/>
        </w:rPr>
        <w:t>cu</w:t>
      </w:r>
      <w:r>
        <w:rPr>
          <w:lang w:val="en-US"/>
        </w:rPr>
        <w:t>stmary</w:t>
      </w:r>
      <w:proofErr w:type="spellEnd"/>
      <w:r>
        <w:rPr>
          <w:lang w:val="en-US"/>
        </w:rPr>
        <w:t xml:space="preserve"> practice </w:t>
      </w:r>
      <w:r w:rsidR="009678A7">
        <w:rPr>
          <w:lang w:val="en-US"/>
        </w:rPr>
        <w:t xml:space="preserve">exists </w:t>
      </w:r>
      <w:r>
        <w:rPr>
          <w:lang w:val="en-US"/>
        </w:rPr>
        <w:t>concerning exchange of information</w:t>
      </w:r>
      <w:r w:rsidR="009678A7">
        <w:rPr>
          <w:lang w:val="en-US"/>
        </w:rPr>
        <w:t xml:space="preserve"> in tax matters</w:t>
      </w:r>
      <w:r>
        <w:rPr>
          <w:lang w:val="en-US"/>
        </w:rPr>
        <w:t>.</w:t>
      </w:r>
    </w:p>
    <w:p w:rsidR="002F30E3" w:rsidRDefault="00D5556C" w:rsidP="009162A0">
      <w:pPr>
        <w:jc w:val="both"/>
        <w:rPr>
          <w:lang w:val="en-US"/>
        </w:rPr>
      </w:pPr>
      <w:r>
        <w:rPr>
          <w:lang w:val="en-US"/>
        </w:rPr>
        <w:t>However, t</w:t>
      </w:r>
      <w:r w:rsidR="002F30E3">
        <w:rPr>
          <w:lang w:val="en-US"/>
        </w:rPr>
        <w:t>his i</w:t>
      </w:r>
      <w:r w:rsidR="002F4E16">
        <w:rPr>
          <w:lang w:val="en-US"/>
        </w:rPr>
        <w:t>s</w:t>
      </w:r>
      <w:r w:rsidR="002F30E3">
        <w:rPr>
          <w:lang w:val="en-US"/>
        </w:rPr>
        <w:t xml:space="preserve"> a </w:t>
      </w:r>
      <w:r w:rsidR="002F4E16">
        <w:rPr>
          <w:lang w:val="en-US"/>
        </w:rPr>
        <w:t>key p</w:t>
      </w:r>
      <w:r w:rsidR="002F30E3">
        <w:rPr>
          <w:lang w:val="en-US"/>
        </w:rPr>
        <w:t>oint</w:t>
      </w:r>
      <w:r w:rsidR="002F4E16">
        <w:rPr>
          <w:lang w:val="en-US"/>
        </w:rPr>
        <w:t xml:space="preserve"> in time since </w:t>
      </w:r>
      <w:r w:rsidR="002F30E3">
        <w:rPr>
          <w:lang w:val="en-US"/>
        </w:rPr>
        <w:t>the inte</w:t>
      </w:r>
      <w:r>
        <w:rPr>
          <w:lang w:val="en-US"/>
        </w:rPr>
        <w:t>r</w:t>
      </w:r>
      <w:r w:rsidR="002F30E3">
        <w:rPr>
          <w:lang w:val="en-US"/>
        </w:rPr>
        <w:t xml:space="preserve">national community </w:t>
      </w:r>
      <w:r w:rsidR="002F4E16">
        <w:rPr>
          <w:lang w:val="en-US"/>
        </w:rPr>
        <w:t xml:space="preserve">did not reach a consensus and partly rejected </w:t>
      </w:r>
      <w:r w:rsidR="002F30E3">
        <w:rPr>
          <w:lang w:val="en-US"/>
        </w:rPr>
        <w:t xml:space="preserve">the </w:t>
      </w:r>
      <w:r>
        <w:rPr>
          <w:lang w:val="en-US"/>
        </w:rPr>
        <w:t>principles</w:t>
      </w:r>
      <w:r w:rsidR="002F30E3">
        <w:rPr>
          <w:lang w:val="en-US"/>
        </w:rPr>
        <w:t xml:space="preserve"> embodied</w:t>
      </w:r>
      <w:r w:rsidR="009678A7">
        <w:rPr>
          <w:lang w:val="en-US"/>
        </w:rPr>
        <w:t xml:space="preserve"> on the O</w:t>
      </w:r>
      <w:r>
        <w:rPr>
          <w:lang w:val="en-US"/>
        </w:rPr>
        <w:t>E</w:t>
      </w:r>
      <w:r w:rsidR="009678A7">
        <w:rPr>
          <w:lang w:val="en-US"/>
        </w:rPr>
        <w:t>CD</w:t>
      </w:r>
      <w:r>
        <w:rPr>
          <w:lang w:val="en-US"/>
        </w:rPr>
        <w:t>’s Report</w:t>
      </w:r>
      <w:r w:rsidR="002F4E16">
        <w:rPr>
          <w:lang w:val="en-US"/>
        </w:rPr>
        <w:t xml:space="preserve">.  Instead of </w:t>
      </w:r>
      <w:r w:rsidR="002F30E3">
        <w:rPr>
          <w:lang w:val="en-US"/>
        </w:rPr>
        <w:t>a</w:t>
      </w:r>
      <w:r w:rsidR="002F4E16">
        <w:rPr>
          <w:lang w:val="en-US"/>
        </w:rPr>
        <w:t>dhering to these principles (</w:t>
      </w:r>
      <w:proofErr w:type="spellStart"/>
      <w:r w:rsidR="002F4E16">
        <w:rPr>
          <w:lang w:val="en-US"/>
        </w:rPr>
        <w:t>ie</w:t>
      </w:r>
      <w:proofErr w:type="spellEnd"/>
      <w:r w:rsidR="002F4E16">
        <w:rPr>
          <w:lang w:val="en-US"/>
        </w:rPr>
        <w:t xml:space="preserve"> in an international convention or at least supporting it in mass)</w:t>
      </w:r>
      <w:r w:rsidR="002F30E3">
        <w:rPr>
          <w:lang w:val="en-US"/>
        </w:rPr>
        <w:t xml:space="preserve">, not only tax havens opposed this </w:t>
      </w:r>
      <w:r>
        <w:rPr>
          <w:lang w:val="en-US"/>
        </w:rPr>
        <w:t>initiate</w:t>
      </w:r>
      <w:r w:rsidR="002F30E3">
        <w:rPr>
          <w:lang w:val="en-US"/>
        </w:rPr>
        <w:t xml:space="preserve"> but the largest economy also did</w:t>
      </w:r>
      <w:r w:rsidR="00431BCD">
        <w:rPr>
          <w:rStyle w:val="Refdenotaalpie"/>
          <w:lang w:val="en-US"/>
        </w:rPr>
        <w:footnoteReference w:id="5"/>
      </w:r>
      <w:r w:rsidR="005D6B38">
        <w:rPr>
          <w:lang w:val="en-US"/>
        </w:rPr>
        <w:t xml:space="preserve"> by the words of</w:t>
      </w:r>
      <w:r w:rsidR="005F76F8">
        <w:rPr>
          <w:lang w:val="en-US"/>
        </w:rPr>
        <w:t>, Paul Oneil,</w:t>
      </w:r>
      <w:bookmarkStart w:id="0" w:name="_GoBack"/>
      <w:bookmarkEnd w:id="0"/>
      <w:r w:rsidR="005D6B38">
        <w:rPr>
          <w:lang w:val="en-US"/>
        </w:rPr>
        <w:t xml:space="preserve"> its Secretary of the Treasury</w:t>
      </w:r>
      <w:r w:rsidR="002F30E3">
        <w:rPr>
          <w:lang w:val="en-US"/>
        </w:rPr>
        <w:t>.</w:t>
      </w:r>
    </w:p>
    <w:p w:rsidR="002F30E3" w:rsidRDefault="002F30E3" w:rsidP="009162A0">
      <w:pPr>
        <w:jc w:val="both"/>
        <w:rPr>
          <w:b/>
          <w:u w:val="single"/>
          <w:lang w:val="en-US"/>
        </w:rPr>
      </w:pPr>
      <w:proofErr w:type="spellStart"/>
      <w:r>
        <w:rPr>
          <w:b/>
          <w:u w:val="single"/>
          <w:lang w:val="en-US"/>
        </w:rPr>
        <w:t>Oneil</w:t>
      </w:r>
      <w:r w:rsidR="00CF70FB">
        <w:rPr>
          <w:b/>
          <w:u w:val="single"/>
          <w:lang w:val="en-US"/>
        </w:rPr>
        <w:t>’s</w:t>
      </w:r>
      <w:proofErr w:type="spellEnd"/>
      <w:r w:rsidR="00CF70FB">
        <w:rPr>
          <w:b/>
          <w:u w:val="single"/>
          <w:lang w:val="en-US"/>
        </w:rPr>
        <w:t xml:space="preserve"> Letter</w:t>
      </w:r>
      <w:r>
        <w:rPr>
          <w:b/>
          <w:u w:val="single"/>
          <w:lang w:val="en-US"/>
        </w:rPr>
        <w:t>:</w:t>
      </w:r>
    </w:p>
    <w:p w:rsidR="009A11E0" w:rsidRDefault="00A905EE" w:rsidP="009162A0">
      <w:pPr>
        <w:jc w:val="both"/>
        <w:rPr>
          <w:lang w:val="en-US"/>
        </w:rPr>
      </w:pPr>
      <w:proofErr w:type="spellStart"/>
      <w:r>
        <w:rPr>
          <w:lang w:val="en-US"/>
        </w:rPr>
        <w:t>O</w:t>
      </w:r>
      <w:r w:rsidR="009678A7">
        <w:rPr>
          <w:lang w:val="en-US"/>
        </w:rPr>
        <w:t>n</w:t>
      </w:r>
      <w:r>
        <w:rPr>
          <w:lang w:val="en-US"/>
        </w:rPr>
        <w:t>eil’</w:t>
      </w:r>
      <w:r w:rsidR="009678A7">
        <w:rPr>
          <w:lang w:val="en-US"/>
        </w:rPr>
        <w:t>s</w:t>
      </w:r>
      <w:proofErr w:type="spellEnd"/>
      <w:r w:rsidR="009678A7">
        <w:rPr>
          <w:lang w:val="en-US"/>
        </w:rPr>
        <w:t xml:space="preserve"> letter shifted O</w:t>
      </w:r>
      <w:r>
        <w:rPr>
          <w:lang w:val="en-US"/>
        </w:rPr>
        <w:t>E</w:t>
      </w:r>
      <w:r w:rsidR="009678A7">
        <w:rPr>
          <w:lang w:val="en-US"/>
        </w:rPr>
        <w:t>CD</w:t>
      </w:r>
      <w:r>
        <w:rPr>
          <w:lang w:val="en-US"/>
        </w:rPr>
        <w:t xml:space="preserve">’s 1998 </w:t>
      </w:r>
      <w:r w:rsidR="00F66ED0">
        <w:rPr>
          <w:lang w:val="en-US"/>
        </w:rPr>
        <w:t xml:space="preserve">initial </w:t>
      </w:r>
      <w:r>
        <w:rPr>
          <w:lang w:val="en-US"/>
        </w:rPr>
        <w:t xml:space="preserve">wide range </w:t>
      </w:r>
      <w:r w:rsidR="008C6B45">
        <w:rPr>
          <w:lang w:val="en-US"/>
        </w:rPr>
        <w:t>and encourage tax havens to consider earlier commitments as no longer valid</w:t>
      </w:r>
      <w:r w:rsidR="00E31051">
        <w:rPr>
          <w:rStyle w:val="Refdenotaalpie"/>
          <w:lang w:val="en-US"/>
        </w:rPr>
        <w:footnoteReference w:id="6"/>
      </w:r>
      <w:r w:rsidR="008C6B45">
        <w:rPr>
          <w:lang w:val="en-US"/>
        </w:rPr>
        <w:t>.</w:t>
      </w:r>
      <w:r w:rsidR="00A74840">
        <w:rPr>
          <w:lang w:val="en-US"/>
        </w:rPr>
        <w:t xml:space="preserve">  This provoked a shift from what </w:t>
      </w:r>
      <w:proofErr w:type="spellStart"/>
      <w:r w:rsidR="00A74840">
        <w:rPr>
          <w:lang w:val="en-US"/>
        </w:rPr>
        <w:t>Oneil</w:t>
      </w:r>
      <w:proofErr w:type="spellEnd"/>
      <w:r w:rsidR="00A74840">
        <w:rPr>
          <w:lang w:val="en-US"/>
        </w:rPr>
        <w:t xml:space="preserve"> called “wide range” to an</w:t>
      </w:r>
      <w:r w:rsidR="00F66ED0">
        <w:rPr>
          <w:lang w:val="en-US"/>
        </w:rPr>
        <w:t xml:space="preserve"> </w:t>
      </w:r>
      <w:r>
        <w:rPr>
          <w:lang w:val="en-US"/>
        </w:rPr>
        <w:t>exchange of information in tax matters</w:t>
      </w:r>
      <w:r w:rsidR="00F66ED0">
        <w:rPr>
          <w:lang w:val="en-US"/>
        </w:rPr>
        <w:t xml:space="preserve"> centered effort.  </w:t>
      </w:r>
      <w:r w:rsidR="009A11E0">
        <w:rPr>
          <w:lang w:val="en-US"/>
        </w:rPr>
        <w:t>Additionally, because of the request made by blacklisted jurisdictions OECD launches 2003’s Ottawa’s meeting accepting the “playing level field” does not exist.  One of Ottawa’s conclusion is to find a definition to t</w:t>
      </w:r>
      <w:r w:rsidR="00A74840">
        <w:rPr>
          <w:lang w:val="en-US"/>
        </w:rPr>
        <w:t>he term “playing field”</w:t>
      </w:r>
      <w:r w:rsidR="009A11E0">
        <w:rPr>
          <w:lang w:val="en-US"/>
        </w:rPr>
        <w:t xml:space="preserve">.  This definition is </w:t>
      </w:r>
      <w:r w:rsidR="00A74840">
        <w:rPr>
          <w:lang w:val="en-US"/>
        </w:rPr>
        <w:t>n</w:t>
      </w:r>
      <w:r w:rsidR="004A1476">
        <w:rPr>
          <w:lang w:val="en-US"/>
        </w:rPr>
        <w:t xml:space="preserve">ever to </w:t>
      </w:r>
      <w:r w:rsidR="009678A7">
        <w:rPr>
          <w:lang w:val="en-US"/>
        </w:rPr>
        <w:t xml:space="preserve">found and </w:t>
      </w:r>
      <w:r w:rsidR="004A1476">
        <w:rPr>
          <w:lang w:val="en-US"/>
        </w:rPr>
        <w:t>dropped off</w:t>
      </w:r>
      <w:r w:rsidR="009A11E0">
        <w:rPr>
          <w:lang w:val="en-US"/>
        </w:rPr>
        <w:t xml:space="preserve"> </w:t>
      </w:r>
      <w:r w:rsidR="004A1476">
        <w:rPr>
          <w:lang w:val="en-US"/>
        </w:rPr>
        <w:t>O</w:t>
      </w:r>
      <w:r w:rsidR="00A74840">
        <w:rPr>
          <w:lang w:val="en-US"/>
        </w:rPr>
        <w:t>ECD’s language</w:t>
      </w:r>
      <w:r w:rsidR="009A11E0">
        <w:rPr>
          <w:lang w:val="en-US"/>
        </w:rPr>
        <w:t>.</w:t>
      </w:r>
      <w:r w:rsidR="00E65004">
        <w:rPr>
          <w:lang w:val="en-US"/>
        </w:rPr>
        <w:t xml:space="preserve">  In no small part this change in </w:t>
      </w:r>
      <w:r w:rsidR="00E65004">
        <w:rPr>
          <w:lang w:val="en-US"/>
        </w:rPr>
        <w:lastRenderedPageBreak/>
        <w:t>language and goals signals lack of consensus in parts other than E</w:t>
      </w:r>
      <w:r w:rsidR="009678A7">
        <w:rPr>
          <w:lang w:val="en-US"/>
        </w:rPr>
        <w:t xml:space="preserve">xchange of </w:t>
      </w:r>
      <w:r w:rsidR="00E65004">
        <w:rPr>
          <w:lang w:val="en-US"/>
        </w:rPr>
        <w:t>I</w:t>
      </w:r>
      <w:r w:rsidR="009678A7">
        <w:rPr>
          <w:lang w:val="en-US"/>
        </w:rPr>
        <w:t>nformation in tax matters</w:t>
      </w:r>
      <w:r w:rsidR="00E65004">
        <w:rPr>
          <w:lang w:val="en-US"/>
        </w:rPr>
        <w:t>.</w:t>
      </w:r>
    </w:p>
    <w:p w:rsidR="00F66ED0" w:rsidRDefault="009678A7" w:rsidP="009162A0">
      <w:pPr>
        <w:jc w:val="both"/>
        <w:rPr>
          <w:lang w:val="en-US"/>
        </w:rPr>
      </w:pPr>
      <w:r>
        <w:rPr>
          <w:lang w:val="en-US"/>
        </w:rPr>
        <w:t xml:space="preserve">After OECD’s effort centered on exchange of information the </w:t>
      </w:r>
      <w:r w:rsidR="00F66ED0" w:rsidRPr="00F66ED0">
        <w:rPr>
          <w:lang w:val="en-US"/>
        </w:rPr>
        <w:t>U</w:t>
      </w:r>
      <w:r w:rsidR="001471CB">
        <w:rPr>
          <w:lang w:val="en-US"/>
        </w:rPr>
        <w:t xml:space="preserve">nited </w:t>
      </w:r>
      <w:r w:rsidR="00F66ED0" w:rsidRPr="00F66ED0">
        <w:rPr>
          <w:lang w:val="en-US"/>
        </w:rPr>
        <w:t>S</w:t>
      </w:r>
      <w:r w:rsidR="001471CB">
        <w:rPr>
          <w:lang w:val="en-US"/>
        </w:rPr>
        <w:t>tates</w:t>
      </w:r>
      <w:r w:rsidR="00F66ED0" w:rsidRPr="00F66ED0">
        <w:rPr>
          <w:lang w:val="en-US"/>
        </w:rPr>
        <w:t xml:space="preserve"> did not object to any of the</w:t>
      </w:r>
      <w:r w:rsidR="00F66ED0">
        <w:rPr>
          <w:lang w:val="en-US"/>
        </w:rPr>
        <w:t xml:space="preserve"> following reports and no serious objection </w:t>
      </w:r>
      <w:proofErr w:type="gramStart"/>
      <w:r w:rsidR="00401141">
        <w:rPr>
          <w:lang w:val="en-US"/>
        </w:rPr>
        <w:t>w</w:t>
      </w:r>
      <w:r w:rsidR="00F66ED0">
        <w:rPr>
          <w:lang w:val="en-US"/>
        </w:rPr>
        <w:t>as raised</w:t>
      </w:r>
      <w:proofErr w:type="gramEnd"/>
      <w:r w:rsidR="00F66ED0">
        <w:rPr>
          <w:lang w:val="en-US"/>
        </w:rPr>
        <w:t xml:space="preserve"> by blacklisted jurisdictions.</w:t>
      </w:r>
    </w:p>
    <w:p w:rsidR="00E65004" w:rsidRDefault="00E65004" w:rsidP="009162A0">
      <w:pPr>
        <w:jc w:val="both"/>
        <w:rPr>
          <w:lang w:val="en-US"/>
        </w:rPr>
      </w:pPr>
      <w:r>
        <w:rPr>
          <w:lang w:val="en-US"/>
        </w:rPr>
        <w:t xml:space="preserve">Does this mean the world reached consensus around the need to exchange information in tax matters?  </w:t>
      </w:r>
    </w:p>
    <w:p w:rsidR="001471CB" w:rsidRDefault="00F66ED0" w:rsidP="009162A0">
      <w:pPr>
        <w:jc w:val="both"/>
        <w:rPr>
          <w:lang w:val="en-US"/>
        </w:rPr>
      </w:pPr>
      <w:r>
        <w:rPr>
          <w:lang w:val="en-US"/>
        </w:rPr>
        <w:t>By th</w:t>
      </w:r>
      <w:r w:rsidR="00E65004">
        <w:rPr>
          <w:lang w:val="en-US"/>
        </w:rPr>
        <w:t>is</w:t>
      </w:r>
      <w:r>
        <w:rPr>
          <w:lang w:val="en-US"/>
        </w:rPr>
        <w:t xml:space="preserve"> time, a second scholar noted </w:t>
      </w:r>
      <w:proofErr w:type="spellStart"/>
      <w:r>
        <w:rPr>
          <w:lang w:val="en-US"/>
        </w:rPr>
        <w:t>Avi-Yonah’s</w:t>
      </w:r>
      <w:proofErr w:type="spellEnd"/>
      <w:r>
        <w:rPr>
          <w:lang w:val="en-US"/>
        </w:rPr>
        <w:t xml:space="preserve"> thesis and published a</w:t>
      </w:r>
      <w:r w:rsidR="001471CB">
        <w:rPr>
          <w:lang w:val="en-US"/>
        </w:rPr>
        <w:t>n</w:t>
      </w:r>
      <w:r>
        <w:rPr>
          <w:lang w:val="en-US"/>
        </w:rPr>
        <w:t xml:space="preserve"> article arguing for the crystallization of an international tax regime</w:t>
      </w:r>
      <w:r>
        <w:rPr>
          <w:rStyle w:val="Refdenotaalpie"/>
          <w:lang w:val="en-US"/>
        </w:rPr>
        <w:footnoteReference w:id="7"/>
      </w:r>
      <w:r>
        <w:rPr>
          <w:lang w:val="en-US"/>
        </w:rPr>
        <w:t xml:space="preserve">.  Although recognizing </w:t>
      </w:r>
      <w:r w:rsidR="00401141">
        <w:rPr>
          <w:lang w:val="en-US"/>
        </w:rPr>
        <w:t xml:space="preserve">that the regime may not exist at that moment </w:t>
      </w:r>
      <w:proofErr w:type="spellStart"/>
      <w:r>
        <w:rPr>
          <w:lang w:val="en-US"/>
        </w:rPr>
        <w:t>Brauner</w:t>
      </w:r>
      <w:proofErr w:type="spellEnd"/>
      <w:r>
        <w:rPr>
          <w:lang w:val="en-US"/>
        </w:rPr>
        <w:t xml:space="preserve"> look at </w:t>
      </w:r>
      <w:proofErr w:type="gramStart"/>
      <w:r>
        <w:rPr>
          <w:lang w:val="en-US"/>
        </w:rPr>
        <w:t>4</w:t>
      </w:r>
      <w:proofErr w:type="gramEnd"/>
      <w:r>
        <w:rPr>
          <w:lang w:val="en-US"/>
        </w:rPr>
        <w:t xml:space="preserve"> key elements for </w:t>
      </w:r>
      <w:r w:rsidR="00401141">
        <w:rPr>
          <w:lang w:val="en-US"/>
        </w:rPr>
        <w:t xml:space="preserve">an </w:t>
      </w:r>
      <w:r>
        <w:rPr>
          <w:lang w:val="en-US"/>
        </w:rPr>
        <w:t>effort to achieve harmonization of tax rules.  The four elements he identified are v</w:t>
      </w:r>
      <w:r w:rsidR="00870C1B">
        <w:rPr>
          <w:lang w:val="en-US"/>
        </w:rPr>
        <w:t xml:space="preserve">isible in the current state of </w:t>
      </w:r>
      <w:r>
        <w:rPr>
          <w:lang w:val="en-US"/>
        </w:rPr>
        <w:t>E</w:t>
      </w:r>
      <w:r w:rsidR="00870C1B">
        <w:rPr>
          <w:lang w:val="en-US"/>
        </w:rPr>
        <w:t>xchange of Information</w:t>
      </w:r>
      <w:r>
        <w:rPr>
          <w:lang w:val="en-US"/>
        </w:rPr>
        <w:t xml:space="preserve"> development.  </w:t>
      </w:r>
    </w:p>
    <w:p w:rsidR="00E65004" w:rsidRDefault="00E65004" w:rsidP="009162A0">
      <w:pPr>
        <w:jc w:val="both"/>
        <w:rPr>
          <w:lang w:val="en-US"/>
        </w:rPr>
      </w:pPr>
      <w:proofErr w:type="spellStart"/>
      <w:r w:rsidRPr="00E65004">
        <w:rPr>
          <w:b/>
          <w:u w:val="single"/>
          <w:lang w:val="en-US"/>
        </w:rPr>
        <w:t>Brauner’s</w:t>
      </w:r>
      <w:proofErr w:type="spellEnd"/>
      <w:r w:rsidRPr="00E65004">
        <w:rPr>
          <w:b/>
          <w:u w:val="single"/>
          <w:lang w:val="en-US"/>
        </w:rPr>
        <w:t xml:space="preserve"> </w:t>
      </w:r>
      <w:proofErr w:type="gramStart"/>
      <w:r w:rsidRPr="00E65004">
        <w:rPr>
          <w:b/>
          <w:u w:val="single"/>
          <w:lang w:val="en-US"/>
        </w:rPr>
        <w:t>4</w:t>
      </w:r>
      <w:proofErr w:type="gramEnd"/>
      <w:r w:rsidRPr="00E65004">
        <w:rPr>
          <w:b/>
          <w:u w:val="single"/>
          <w:lang w:val="en-US"/>
        </w:rPr>
        <w:t xml:space="preserve"> elements for a harmonization of tax rules</w:t>
      </w:r>
      <w:r>
        <w:rPr>
          <w:lang w:val="en-US"/>
        </w:rPr>
        <w:t>:</w:t>
      </w:r>
    </w:p>
    <w:p w:rsidR="00F66ED0" w:rsidRDefault="00F66ED0" w:rsidP="009162A0">
      <w:pPr>
        <w:jc w:val="both"/>
        <w:rPr>
          <w:lang w:val="en-US"/>
        </w:rPr>
      </w:pPr>
      <w:r>
        <w:rPr>
          <w:lang w:val="en-US"/>
        </w:rPr>
        <w:t>The first element being the participation</w:t>
      </w:r>
      <w:r w:rsidR="001C544B">
        <w:rPr>
          <w:lang w:val="en-US"/>
        </w:rPr>
        <w:t xml:space="preserve"> of a significant part of major economies and trade forces of the world.  This element </w:t>
      </w:r>
      <w:r w:rsidR="001471CB">
        <w:rPr>
          <w:lang w:val="en-US"/>
        </w:rPr>
        <w:t xml:space="preserve">is </w:t>
      </w:r>
      <w:r w:rsidR="001C544B">
        <w:rPr>
          <w:lang w:val="en-US"/>
        </w:rPr>
        <w:t xml:space="preserve">not only present but exceeded </w:t>
      </w:r>
      <w:r w:rsidR="00870C1B">
        <w:rPr>
          <w:lang w:val="en-US"/>
        </w:rPr>
        <w:t>in the recent signing of a compromise to exchange tax information automatically at the Berlin meeting of the Global Forum on October 2014.</w:t>
      </w:r>
    </w:p>
    <w:p w:rsidR="001C544B" w:rsidRDefault="001C544B" w:rsidP="009162A0">
      <w:pPr>
        <w:jc w:val="both"/>
        <w:rPr>
          <w:lang w:val="en-US"/>
        </w:rPr>
      </w:pPr>
      <w:r>
        <w:rPr>
          <w:lang w:val="en-US"/>
        </w:rPr>
        <w:t>The second element being acceptance of non-negotiable rules as domestic legislation that will apply to treaty and non-treaty partners.  This second element is also present in the</w:t>
      </w:r>
      <w:r w:rsidR="00356305">
        <w:rPr>
          <w:lang w:val="en-US"/>
        </w:rPr>
        <w:t xml:space="preserve"> Berlin meeting commitment </w:t>
      </w:r>
      <w:r>
        <w:rPr>
          <w:lang w:val="en-US"/>
        </w:rPr>
        <w:t xml:space="preserve">and </w:t>
      </w:r>
      <w:r w:rsidR="00356305">
        <w:rPr>
          <w:lang w:val="en-US"/>
        </w:rPr>
        <w:t xml:space="preserve">arguably </w:t>
      </w:r>
      <w:r>
        <w:rPr>
          <w:lang w:val="en-US"/>
        </w:rPr>
        <w:t>present in the facto practice that compels countries to sign commitments with OECD countries or face sanctions.</w:t>
      </w:r>
    </w:p>
    <w:p w:rsidR="001C544B" w:rsidRDefault="001C544B" w:rsidP="009162A0">
      <w:pPr>
        <w:jc w:val="both"/>
        <w:rPr>
          <w:lang w:val="en-US"/>
        </w:rPr>
      </w:pPr>
      <w:r>
        <w:rPr>
          <w:lang w:val="en-US"/>
        </w:rPr>
        <w:t xml:space="preserve">The third element mentioned by </w:t>
      </w:r>
      <w:proofErr w:type="spellStart"/>
      <w:r>
        <w:rPr>
          <w:lang w:val="en-US"/>
        </w:rPr>
        <w:t>Brauner</w:t>
      </w:r>
      <w:proofErr w:type="spellEnd"/>
      <w:r>
        <w:rPr>
          <w:lang w:val="en-US"/>
        </w:rPr>
        <w:t xml:space="preserve"> is a flexible but binding interpretation similar to the OECD model commentaries.  This flexible but binding interpretation </w:t>
      </w:r>
      <w:proofErr w:type="gramStart"/>
      <w:r>
        <w:rPr>
          <w:lang w:val="en-US"/>
        </w:rPr>
        <w:t>is given</w:t>
      </w:r>
      <w:proofErr w:type="gramEnd"/>
      <w:r>
        <w:rPr>
          <w:lang w:val="en-US"/>
        </w:rPr>
        <w:t xml:space="preserve"> by the willingness to exchange information with no real detail of what “information” </w:t>
      </w:r>
      <w:r w:rsidR="00401141">
        <w:rPr>
          <w:lang w:val="en-US"/>
        </w:rPr>
        <w:t xml:space="preserve">not “automatic” </w:t>
      </w:r>
      <w:r>
        <w:rPr>
          <w:lang w:val="en-US"/>
        </w:rPr>
        <w:t>means.</w:t>
      </w:r>
    </w:p>
    <w:p w:rsidR="001C544B" w:rsidRDefault="001C544B" w:rsidP="009162A0">
      <w:pPr>
        <w:jc w:val="both"/>
        <w:rPr>
          <w:lang w:val="en-US"/>
        </w:rPr>
      </w:pPr>
      <w:r>
        <w:rPr>
          <w:lang w:val="en-US"/>
        </w:rPr>
        <w:t xml:space="preserve">The final element </w:t>
      </w:r>
      <w:proofErr w:type="spellStart"/>
      <w:r>
        <w:rPr>
          <w:lang w:val="en-US"/>
        </w:rPr>
        <w:t>Brauner</w:t>
      </w:r>
      <w:proofErr w:type="spellEnd"/>
      <w:r>
        <w:rPr>
          <w:lang w:val="en-US"/>
        </w:rPr>
        <w:t xml:space="preserve"> gives is an easily accessible conflict resolution system.  To the authors writing this article, black lists that no country, so far, have denounce as violating international law have developed this system.</w:t>
      </w:r>
      <w:r w:rsidR="001471CB">
        <w:rPr>
          <w:lang w:val="en-US"/>
        </w:rPr>
        <w:t xml:space="preserve">  Should a country feel in need of tax information a request </w:t>
      </w:r>
      <w:proofErr w:type="gramStart"/>
      <w:r w:rsidR="001471CB">
        <w:rPr>
          <w:lang w:val="en-US"/>
        </w:rPr>
        <w:t>is made</w:t>
      </w:r>
      <w:proofErr w:type="gramEnd"/>
      <w:r w:rsidR="001471CB">
        <w:rPr>
          <w:lang w:val="en-US"/>
        </w:rPr>
        <w:t xml:space="preserve"> to its peer.  This country may deny an exchange of information agreement and the other party sets a list with sanctions to the requested party.  The</w:t>
      </w:r>
      <w:r w:rsidR="00356305">
        <w:rPr>
          <w:lang w:val="en-US"/>
        </w:rPr>
        <w:t xml:space="preserve"> country then lifts th</w:t>
      </w:r>
      <w:r w:rsidR="001471CB">
        <w:rPr>
          <w:lang w:val="en-US"/>
        </w:rPr>
        <w:t>e</w:t>
      </w:r>
      <w:r w:rsidR="00356305">
        <w:rPr>
          <w:lang w:val="en-US"/>
        </w:rPr>
        <w:t>se</w:t>
      </w:r>
      <w:r w:rsidR="001471CB">
        <w:rPr>
          <w:lang w:val="en-US"/>
        </w:rPr>
        <w:t xml:space="preserve"> san</w:t>
      </w:r>
      <w:r w:rsidR="00356305">
        <w:rPr>
          <w:lang w:val="en-US"/>
        </w:rPr>
        <w:t>ctions if th</w:t>
      </w:r>
      <w:r w:rsidR="001471CB">
        <w:rPr>
          <w:lang w:val="en-US"/>
        </w:rPr>
        <w:t>e other party is willing to negotiate an exchange of information treaty.</w:t>
      </w:r>
    </w:p>
    <w:p w:rsidR="00E65004" w:rsidRDefault="00E65004" w:rsidP="009162A0">
      <w:pPr>
        <w:jc w:val="both"/>
        <w:rPr>
          <w:lang w:val="en-US"/>
        </w:rPr>
      </w:pPr>
      <w:r w:rsidRPr="00E65004">
        <w:rPr>
          <w:b/>
          <w:u w:val="single"/>
          <w:lang w:val="en-US"/>
        </w:rPr>
        <w:t xml:space="preserve">Beyond these </w:t>
      </w:r>
      <w:proofErr w:type="gramStart"/>
      <w:r w:rsidRPr="00E65004">
        <w:rPr>
          <w:b/>
          <w:u w:val="single"/>
          <w:lang w:val="en-US"/>
        </w:rPr>
        <w:t>4</w:t>
      </w:r>
      <w:proofErr w:type="gramEnd"/>
      <w:r w:rsidRPr="00E65004">
        <w:rPr>
          <w:b/>
          <w:u w:val="single"/>
          <w:lang w:val="en-US"/>
        </w:rPr>
        <w:t xml:space="preserve"> elements</w:t>
      </w:r>
      <w:r>
        <w:rPr>
          <w:lang w:val="en-US"/>
        </w:rPr>
        <w:t>:</w:t>
      </w:r>
    </w:p>
    <w:p w:rsidR="00E65004" w:rsidRDefault="00E65004" w:rsidP="00E65004">
      <w:pPr>
        <w:jc w:val="both"/>
        <w:rPr>
          <w:lang w:val="en-US"/>
        </w:rPr>
      </w:pPr>
      <w:r>
        <w:rPr>
          <w:lang w:val="en-US"/>
        </w:rPr>
        <w:t xml:space="preserve">We want to propose a fifth element to the four mentioned by </w:t>
      </w:r>
      <w:proofErr w:type="spellStart"/>
      <w:r>
        <w:rPr>
          <w:lang w:val="en-US"/>
        </w:rPr>
        <w:t>Brauner</w:t>
      </w:r>
      <w:proofErr w:type="spellEnd"/>
      <w:r>
        <w:rPr>
          <w:lang w:val="en-US"/>
        </w:rPr>
        <w:t xml:space="preserve">.  This fifth element is the inability of a country to get rid of its obligation.  This fifth element is evident in Panama’s case who started this discussion by saying no exchange of information was to be given (a pre-1998 stance), later accepted to exchange information (in 2002) and ultimately did sign exchange of information agreements with 25 countries (between 2010 and 2013).  </w:t>
      </w:r>
    </w:p>
    <w:p w:rsidR="00AD2B7A" w:rsidRDefault="00356305" w:rsidP="009162A0">
      <w:pPr>
        <w:jc w:val="both"/>
        <w:rPr>
          <w:lang w:val="en-US"/>
        </w:rPr>
      </w:pPr>
      <w:r>
        <w:rPr>
          <w:lang w:val="en-US"/>
        </w:rPr>
        <w:t xml:space="preserve">We believe this fifth element is present in the case of Panama that only </w:t>
      </w:r>
      <w:r w:rsidR="00AD2B7A">
        <w:rPr>
          <w:lang w:val="en-US"/>
        </w:rPr>
        <w:t xml:space="preserve">needed a pen and </w:t>
      </w:r>
      <w:r>
        <w:rPr>
          <w:lang w:val="en-US"/>
        </w:rPr>
        <w:t xml:space="preserve">12 </w:t>
      </w:r>
      <w:r w:rsidR="00AD2B7A">
        <w:rPr>
          <w:lang w:val="en-US"/>
        </w:rPr>
        <w:t>willing signator</w:t>
      </w:r>
      <w:r>
        <w:rPr>
          <w:lang w:val="en-US"/>
        </w:rPr>
        <w:t>ies to comply with its Global Forum commitments</w:t>
      </w:r>
      <w:r w:rsidR="00AD2B7A">
        <w:rPr>
          <w:lang w:val="en-US"/>
        </w:rPr>
        <w:t xml:space="preserve">.  </w:t>
      </w:r>
      <w:r w:rsidR="001471CB">
        <w:rPr>
          <w:lang w:val="en-US"/>
        </w:rPr>
        <w:t xml:space="preserve">Instead of signing treaties with its </w:t>
      </w:r>
      <w:r w:rsidR="001471CB">
        <w:rPr>
          <w:lang w:val="en-US"/>
        </w:rPr>
        <w:lastRenderedPageBreak/>
        <w:t>neighbors, t</w:t>
      </w:r>
      <w:r w:rsidR="00AD2B7A">
        <w:rPr>
          <w:lang w:val="en-US"/>
        </w:rPr>
        <w:t xml:space="preserve">his led to signing treaties with unlikely partners such as </w:t>
      </w:r>
      <w:proofErr w:type="spellStart"/>
      <w:r w:rsidR="00AD2B7A">
        <w:rPr>
          <w:lang w:val="en-US"/>
        </w:rPr>
        <w:t>Quatar</w:t>
      </w:r>
      <w:proofErr w:type="spellEnd"/>
      <w:r w:rsidR="00AD2B7A">
        <w:rPr>
          <w:lang w:val="en-US"/>
        </w:rPr>
        <w:t xml:space="preserve">, Faroe Islands, Vietnam, Greenland and Iceland.  </w:t>
      </w:r>
    </w:p>
    <w:p w:rsidR="00AD2B7A" w:rsidRDefault="00AD2B7A" w:rsidP="009162A0">
      <w:pPr>
        <w:jc w:val="both"/>
        <w:rPr>
          <w:lang w:val="en-US"/>
        </w:rPr>
      </w:pPr>
      <w:r>
        <w:rPr>
          <w:lang w:val="en-US"/>
        </w:rPr>
        <w:t>However</w:t>
      </w:r>
      <w:r w:rsidR="00401141">
        <w:rPr>
          <w:lang w:val="en-US"/>
        </w:rPr>
        <w:t>,</w:t>
      </w:r>
      <w:r>
        <w:rPr>
          <w:lang w:val="en-US"/>
        </w:rPr>
        <w:t xml:space="preserve"> the </w:t>
      </w:r>
      <w:r w:rsidR="00356305">
        <w:rPr>
          <w:lang w:val="en-US"/>
        </w:rPr>
        <w:t>countries willingness to comply with its commitments gets tested</w:t>
      </w:r>
      <w:r>
        <w:rPr>
          <w:lang w:val="en-US"/>
        </w:rPr>
        <w:t xml:space="preserve"> when the country was unable to deny Colombia what had already given to countries with less economic and cultural ties.</w:t>
      </w:r>
    </w:p>
    <w:p w:rsidR="009C2FCB" w:rsidRDefault="0070507C" w:rsidP="009162A0">
      <w:pPr>
        <w:jc w:val="both"/>
        <w:rPr>
          <w:lang w:val="en-US"/>
        </w:rPr>
      </w:pPr>
      <w:r>
        <w:rPr>
          <w:lang w:val="en-US"/>
        </w:rPr>
        <w:t>We further propose a</w:t>
      </w:r>
      <w:r w:rsidR="009C2FCB">
        <w:rPr>
          <w:lang w:val="en-US"/>
        </w:rPr>
        <w:t xml:space="preserve"> sixth element </w:t>
      </w:r>
      <w:r>
        <w:rPr>
          <w:lang w:val="en-US"/>
        </w:rPr>
        <w:t>in</w:t>
      </w:r>
      <w:r w:rsidR="009C2FCB">
        <w:rPr>
          <w:lang w:val="en-US"/>
        </w:rPr>
        <w:t xml:space="preserve"> </w:t>
      </w:r>
      <w:r>
        <w:rPr>
          <w:lang w:val="en-US"/>
        </w:rPr>
        <w:t xml:space="preserve">a marketable </w:t>
      </w:r>
      <w:r w:rsidR="009C2FCB">
        <w:rPr>
          <w:lang w:val="en-US"/>
        </w:rPr>
        <w:t xml:space="preserve">fairness </w:t>
      </w:r>
      <w:r>
        <w:rPr>
          <w:lang w:val="en-US"/>
        </w:rPr>
        <w:t xml:space="preserve">argument </w:t>
      </w:r>
      <w:r w:rsidR="009C2FCB">
        <w:rPr>
          <w:lang w:val="en-US"/>
        </w:rPr>
        <w:t xml:space="preserve">behind </w:t>
      </w:r>
      <w:r>
        <w:rPr>
          <w:lang w:val="en-US"/>
        </w:rPr>
        <w:t>the alleged custom</w:t>
      </w:r>
      <w:r w:rsidR="009C2FCB">
        <w:rPr>
          <w:lang w:val="en-US"/>
        </w:rPr>
        <w:t>.  When the debate start</w:t>
      </w:r>
      <w:r w:rsidR="00356305">
        <w:rPr>
          <w:lang w:val="en-US"/>
        </w:rPr>
        <w:t xml:space="preserve">s in 1998, </w:t>
      </w:r>
      <w:r>
        <w:rPr>
          <w:lang w:val="en-US"/>
        </w:rPr>
        <w:t>the most stubborn</w:t>
      </w:r>
      <w:r w:rsidR="009678A7">
        <w:rPr>
          <w:lang w:val="en-US"/>
        </w:rPr>
        <w:t xml:space="preserve"> sovereignty claims </w:t>
      </w:r>
      <w:proofErr w:type="gramStart"/>
      <w:r w:rsidR="009678A7">
        <w:rPr>
          <w:lang w:val="en-US"/>
        </w:rPr>
        <w:t>we</w:t>
      </w:r>
      <w:r w:rsidR="009C2FCB">
        <w:rPr>
          <w:lang w:val="en-US"/>
        </w:rPr>
        <w:t>re raised</w:t>
      </w:r>
      <w:proofErr w:type="gramEnd"/>
      <w:r w:rsidR="009C2FCB">
        <w:rPr>
          <w:lang w:val="en-US"/>
        </w:rPr>
        <w:t xml:space="preserve"> in Panama and other tax havens.</w:t>
      </w:r>
      <w:r>
        <w:rPr>
          <w:lang w:val="en-US"/>
        </w:rPr>
        <w:t xml:space="preserve">  These claims of sovereignty </w:t>
      </w:r>
      <w:proofErr w:type="gramStart"/>
      <w:r>
        <w:rPr>
          <w:lang w:val="en-US"/>
        </w:rPr>
        <w:t>were backed</w:t>
      </w:r>
      <w:proofErr w:type="gramEnd"/>
      <w:r>
        <w:rPr>
          <w:lang w:val="en-US"/>
        </w:rPr>
        <w:t xml:space="preserve"> by little more than anti-colonialism talks and libertarian ideas.  These ideas quickly died off at the diplomatic table since little support </w:t>
      </w:r>
      <w:proofErr w:type="gramStart"/>
      <w:r>
        <w:rPr>
          <w:lang w:val="en-US"/>
        </w:rPr>
        <w:t>is found</w:t>
      </w:r>
      <w:proofErr w:type="gramEnd"/>
      <w:r>
        <w:rPr>
          <w:lang w:val="en-US"/>
        </w:rPr>
        <w:t xml:space="preserve"> for an argument based on </w:t>
      </w:r>
      <w:r w:rsidR="00373037">
        <w:rPr>
          <w:lang w:val="en-US"/>
        </w:rPr>
        <w:t>“I could care less if your tax base is eroded”.</w:t>
      </w:r>
    </w:p>
    <w:p w:rsidR="008C6B45" w:rsidRDefault="008C6B45" w:rsidP="009162A0">
      <w:pPr>
        <w:jc w:val="both"/>
        <w:rPr>
          <w:lang w:val="en-US"/>
        </w:rPr>
      </w:pPr>
      <w:r>
        <w:rPr>
          <w:lang w:val="en-US"/>
        </w:rPr>
        <w:t xml:space="preserve">A seventh element is that it needs to be an issue better dealt multilaterally rather than on a bilateral basis.  This is the case of exchange of information since a consensus </w:t>
      </w:r>
      <w:proofErr w:type="gramStart"/>
      <w:r>
        <w:rPr>
          <w:lang w:val="en-US"/>
        </w:rPr>
        <w:t>is easier reached</w:t>
      </w:r>
      <w:proofErr w:type="gramEnd"/>
      <w:r>
        <w:rPr>
          <w:lang w:val="en-US"/>
        </w:rPr>
        <w:t xml:space="preserve"> than in other areas where proposed harmonization have failed (source rules, definition of income, treatment of electronic commerce, etc.)</w:t>
      </w:r>
    </w:p>
    <w:p w:rsidR="00D15E57" w:rsidRDefault="00D15E57" w:rsidP="009162A0">
      <w:pPr>
        <w:jc w:val="both"/>
        <w:rPr>
          <w:lang w:val="en-US"/>
        </w:rPr>
      </w:pPr>
      <w:r w:rsidRPr="00401141">
        <w:rPr>
          <w:b/>
          <w:u w:val="single"/>
          <w:lang w:val="en-US"/>
        </w:rPr>
        <w:t xml:space="preserve">How </w:t>
      </w:r>
      <w:r w:rsidR="00F5666D" w:rsidRPr="00401141">
        <w:rPr>
          <w:b/>
          <w:u w:val="single"/>
          <w:lang w:val="en-US"/>
        </w:rPr>
        <w:t>Exchange of I</w:t>
      </w:r>
      <w:r w:rsidR="00F5666D">
        <w:rPr>
          <w:b/>
          <w:u w:val="single"/>
          <w:lang w:val="en-US"/>
        </w:rPr>
        <w:t xml:space="preserve">nformation </w:t>
      </w:r>
      <w:r w:rsidRPr="00D15E57">
        <w:rPr>
          <w:b/>
          <w:u w:val="single"/>
          <w:lang w:val="en-US"/>
        </w:rPr>
        <w:t>bec</w:t>
      </w:r>
      <w:r w:rsidR="00F5666D">
        <w:rPr>
          <w:b/>
          <w:u w:val="single"/>
          <w:lang w:val="en-US"/>
        </w:rPr>
        <w:t>o</w:t>
      </w:r>
      <w:r>
        <w:rPr>
          <w:b/>
          <w:u w:val="single"/>
          <w:lang w:val="en-US"/>
        </w:rPr>
        <w:t>me</w:t>
      </w:r>
      <w:r w:rsidR="00F5666D">
        <w:rPr>
          <w:b/>
          <w:u w:val="single"/>
          <w:lang w:val="en-US"/>
        </w:rPr>
        <w:t>s</w:t>
      </w:r>
      <w:r>
        <w:rPr>
          <w:b/>
          <w:u w:val="single"/>
          <w:lang w:val="en-US"/>
        </w:rPr>
        <w:t xml:space="preserve"> </w:t>
      </w:r>
      <w:r w:rsidR="00F5666D">
        <w:rPr>
          <w:b/>
          <w:u w:val="single"/>
          <w:lang w:val="en-US"/>
        </w:rPr>
        <w:t xml:space="preserve">(or is about to) </w:t>
      </w:r>
      <w:r>
        <w:rPr>
          <w:b/>
          <w:u w:val="single"/>
          <w:lang w:val="en-US"/>
        </w:rPr>
        <w:t xml:space="preserve">customary in international </w:t>
      </w:r>
      <w:r w:rsidRPr="00D15E57">
        <w:rPr>
          <w:b/>
          <w:u w:val="single"/>
          <w:lang w:val="en-US"/>
        </w:rPr>
        <w:t>l</w:t>
      </w:r>
      <w:r>
        <w:rPr>
          <w:b/>
          <w:u w:val="single"/>
          <w:lang w:val="en-US"/>
        </w:rPr>
        <w:t>a</w:t>
      </w:r>
      <w:r w:rsidRPr="00D15E57">
        <w:rPr>
          <w:b/>
          <w:u w:val="single"/>
          <w:lang w:val="en-US"/>
        </w:rPr>
        <w:t>w</w:t>
      </w:r>
      <w:r>
        <w:rPr>
          <w:lang w:val="en-US"/>
        </w:rPr>
        <w:t>:</w:t>
      </w:r>
    </w:p>
    <w:p w:rsidR="004E1F5C" w:rsidRDefault="004E1F5C" w:rsidP="009162A0">
      <w:pPr>
        <w:jc w:val="both"/>
        <w:rPr>
          <w:lang w:val="en-US"/>
        </w:rPr>
      </w:pPr>
      <w:r>
        <w:rPr>
          <w:lang w:val="en-US"/>
        </w:rPr>
        <w:t>Up until 2002</w:t>
      </w:r>
      <w:r w:rsidR="00356305">
        <w:rPr>
          <w:lang w:val="en-US"/>
        </w:rPr>
        <w:t>,</w:t>
      </w:r>
      <w:r>
        <w:rPr>
          <w:lang w:val="en-US"/>
        </w:rPr>
        <w:t xml:space="preserve"> no real consensus </w:t>
      </w:r>
      <w:r w:rsidR="00356305">
        <w:rPr>
          <w:lang w:val="en-US"/>
        </w:rPr>
        <w:t>exists concerning EI, e</w:t>
      </w:r>
      <w:r w:rsidR="00A905EE">
        <w:rPr>
          <w:lang w:val="en-US"/>
        </w:rPr>
        <w:t xml:space="preserve">specially since the US sent </w:t>
      </w:r>
      <w:proofErr w:type="spellStart"/>
      <w:r w:rsidR="00A905EE">
        <w:rPr>
          <w:lang w:val="en-US"/>
        </w:rPr>
        <w:t>Oneil’s</w:t>
      </w:r>
      <w:proofErr w:type="spellEnd"/>
      <w:r w:rsidR="00A905EE">
        <w:rPr>
          <w:lang w:val="en-US"/>
        </w:rPr>
        <w:t xml:space="preserve"> letter.  In the last decade</w:t>
      </w:r>
      <w:r w:rsidR="00356305">
        <w:rPr>
          <w:lang w:val="en-US"/>
        </w:rPr>
        <w:t>,</w:t>
      </w:r>
      <w:r w:rsidR="00A905EE">
        <w:rPr>
          <w:lang w:val="en-US"/>
        </w:rPr>
        <w:t xml:space="preserve"> however a real </w:t>
      </w:r>
      <w:r w:rsidR="00356305">
        <w:rPr>
          <w:lang w:val="en-US"/>
        </w:rPr>
        <w:t xml:space="preserve">consensus </w:t>
      </w:r>
      <w:proofErr w:type="gramStart"/>
      <w:r w:rsidR="00356305">
        <w:rPr>
          <w:lang w:val="en-US"/>
        </w:rPr>
        <w:t>is seen</w:t>
      </w:r>
      <w:proofErr w:type="gramEnd"/>
      <w:r w:rsidR="00356305">
        <w:rPr>
          <w:lang w:val="en-US"/>
        </w:rPr>
        <w:t xml:space="preserve"> </w:t>
      </w:r>
      <w:r w:rsidR="00C330E6">
        <w:rPr>
          <w:lang w:val="en-US"/>
        </w:rPr>
        <w:t>inside and outside the developed world as of the need of exchange information between countries.</w:t>
      </w:r>
    </w:p>
    <w:p w:rsidR="00A905EE" w:rsidRDefault="00A905EE" w:rsidP="009162A0">
      <w:pPr>
        <w:jc w:val="both"/>
        <w:rPr>
          <w:lang w:val="en-US"/>
        </w:rPr>
      </w:pPr>
      <w:r>
        <w:rPr>
          <w:lang w:val="en-US"/>
        </w:rPr>
        <w:t xml:space="preserve">Taking Panama as an example, we did </w:t>
      </w:r>
      <w:r w:rsidR="00356305">
        <w:rPr>
          <w:lang w:val="en-US"/>
        </w:rPr>
        <w:t>signed a</w:t>
      </w:r>
      <w:r>
        <w:rPr>
          <w:lang w:val="en-US"/>
        </w:rPr>
        <w:t xml:space="preserve"> commitment letter in April 15, 2002</w:t>
      </w:r>
      <w:r>
        <w:rPr>
          <w:rStyle w:val="Refdenotaalpie"/>
          <w:lang w:val="en-US"/>
        </w:rPr>
        <w:footnoteReference w:id="8"/>
      </w:r>
      <w:r>
        <w:rPr>
          <w:lang w:val="en-US"/>
        </w:rPr>
        <w:t xml:space="preserve"> accepting to exchange information on tax matters.</w:t>
      </w:r>
      <w:r w:rsidR="00C330E6">
        <w:rPr>
          <w:lang w:val="en-US"/>
        </w:rPr>
        <w:t xml:space="preserve">  </w:t>
      </w:r>
      <w:r w:rsidR="00850F55">
        <w:rPr>
          <w:lang w:val="en-US"/>
        </w:rPr>
        <w:t>Colombia, a country that wa</w:t>
      </w:r>
      <w:r w:rsidR="00C85C28">
        <w:rPr>
          <w:lang w:val="en-US"/>
        </w:rPr>
        <w:t>s not even close to the 1998 O</w:t>
      </w:r>
      <w:r w:rsidR="00850F55">
        <w:rPr>
          <w:lang w:val="en-US"/>
        </w:rPr>
        <w:t>E</w:t>
      </w:r>
      <w:r w:rsidR="00C85C28">
        <w:rPr>
          <w:lang w:val="en-US"/>
        </w:rPr>
        <w:t>CD</w:t>
      </w:r>
      <w:r w:rsidR="00850F55">
        <w:rPr>
          <w:lang w:val="en-US"/>
        </w:rPr>
        <w:t xml:space="preserve"> Report felt, in 2013, </w:t>
      </w:r>
      <w:r w:rsidR="00C330E6">
        <w:rPr>
          <w:lang w:val="en-US"/>
        </w:rPr>
        <w:t xml:space="preserve">the need to draw up a list of non-cooperative jurisdictions. </w:t>
      </w:r>
      <w:r w:rsidR="00850F55">
        <w:rPr>
          <w:lang w:val="en-US"/>
        </w:rPr>
        <w:t xml:space="preserve"> A year later, Colombia put Panama on t</w:t>
      </w:r>
      <w:r w:rsidR="00C330E6">
        <w:rPr>
          <w:lang w:val="en-US"/>
        </w:rPr>
        <w:t>h</w:t>
      </w:r>
      <w:r w:rsidR="00850F55">
        <w:rPr>
          <w:lang w:val="en-US"/>
        </w:rPr>
        <w:t>a</w:t>
      </w:r>
      <w:r w:rsidR="00C330E6">
        <w:rPr>
          <w:lang w:val="en-US"/>
        </w:rPr>
        <w:t>t</w:t>
      </w:r>
      <w:r w:rsidR="00850F55">
        <w:rPr>
          <w:lang w:val="en-US"/>
        </w:rPr>
        <w:t xml:space="preserve"> list starting a media war between both countries.</w:t>
      </w:r>
      <w:r w:rsidR="00C85C28">
        <w:rPr>
          <w:lang w:val="en-US"/>
        </w:rPr>
        <w:t xml:space="preserve">  This tension ends when Panama signed a commitment to exchange tax information with its neighbor on an OECD based model.</w:t>
      </w:r>
    </w:p>
    <w:p w:rsidR="00C330E6" w:rsidRDefault="00C330E6" w:rsidP="009162A0">
      <w:pPr>
        <w:jc w:val="both"/>
        <w:rPr>
          <w:lang w:val="en-US"/>
        </w:rPr>
      </w:pPr>
      <w:r>
        <w:rPr>
          <w:lang w:val="en-US"/>
        </w:rPr>
        <w:t xml:space="preserve">The case </w:t>
      </w:r>
      <w:proofErr w:type="gramStart"/>
      <w:r>
        <w:rPr>
          <w:lang w:val="en-US"/>
        </w:rPr>
        <w:t>may</w:t>
      </w:r>
      <w:r w:rsidR="00850F55">
        <w:rPr>
          <w:lang w:val="en-US"/>
        </w:rPr>
        <w:t xml:space="preserve"> be argued</w:t>
      </w:r>
      <w:proofErr w:type="gramEnd"/>
      <w:r w:rsidR="00850F55">
        <w:rPr>
          <w:lang w:val="en-US"/>
        </w:rPr>
        <w:t xml:space="preserve"> that the fact that Pan</w:t>
      </w:r>
      <w:r w:rsidR="00AD2B7A">
        <w:rPr>
          <w:lang w:val="en-US"/>
        </w:rPr>
        <w:t>ama feels compelled to sign an exchange of information</w:t>
      </w:r>
      <w:r w:rsidR="00850F55">
        <w:rPr>
          <w:lang w:val="en-US"/>
        </w:rPr>
        <w:t xml:space="preserve"> treaty with Colombia is not legally relevant.  However</w:t>
      </w:r>
      <w:r w:rsidR="00AD2B7A">
        <w:rPr>
          <w:lang w:val="en-US"/>
        </w:rPr>
        <w:t>,</w:t>
      </w:r>
      <w:r w:rsidR="00850F55">
        <w:rPr>
          <w:lang w:val="en-US"/>
        </w:rPr>
        <w:t xml:space="preserve"> at the same time</w:t>
      </w:r>
      <w:r>
        <w:rPr>
          <w:lang w:val="en-US"/>
        </w:rPr>
        <w:t>, the practice followed by both Colombia and Panama follows the path the rest of the world has followed regarding the need to negotiate an exchange of information agreement or face unilateral sanctions.</w:t>
      </w:r>
    </w:p>
    <w:p w:rsidR="00850F55" w:rsidRDefault="00C330E6" w:rsidP="009162A0">
      <w:pPr>
        <w:jc w:val="both"/>
        <w:rPr>
          <w:lang w:val="en-US"/>
        </w:rPr>
      </w:pPr>
      <w:r>
        <w:rPr>
          <w:lang w:val="en-US"/>
        </w:rPr>
        <w:t xml:space="preserve">Is that path becoming “custom” in international law? </w:t>
      </w:r>
      <w:r w:rsidR="00850F55">
        <w:rPr>
          <w:lang w:val="en-US"/>
        </w:rPr>
        <w:t>Is this customary in</w:t>
      </w:r>
      <w:r w:rsidR="00F3283D">
        <w:rPr>
          <w:lang w:val="en-US"/>
        </w:rPr>
        <w:t xml:space="preserve">ternational law in the making? Will the </w:t>
      </w:r>
      <w:proofErr w:type="gramStart"/>
      <w:r w:rsidR="00F3283D">
        <w:rPr>
          <w:lang w:val="en-US"/>
        </w:rPr>
        <w:t>4</w:t>
      </w:r>
      <w:proofErr w:type="gramEnd"/>
      <w:r w:rsidR="00F3283D">
        <w:rPr>
          <w:lang w:val="en-US"/>
        </w:rPr>
        <w:t xml:space="preserve"> economists, transported to the 21</w:t>
      </w:r>
      <w:r w:rsidR="00F3283D" w:rsidRPr="00F3283D">
        <w:rPr>
          <w:vertAlign w:val="superscript"/>
          <w:lang w:val="en-US"/>
        </w:rPr>
        <w:t>st</w:t>
      </w:r>
      <w:r w:rsidR="00C85C28">
        <w:rPr>
          <w:lang w:val="en-US"/>
        </w:rPr>
        <w:t xml:space="preserve"> century, be able to see in exchange of inform</w:t>
      </w:r>
      <w:r w:rsidR="00F3283D">
        <w:rPr>
          <w:lang w:val="en-US"/>
        </w:rPr>
        <w:t>a</w:t>
      </w:r>
      <w:r w:rsidR="00C85C28">
        <w:rPr>
          <w:lang w:val="en-US"/>
        </w:rPr>
        <w:t xml:space="preserve">tion a </w:t>
      </w:r>
      <w:r w:rsidR="00850F55">
        <w:rPr>
          <w:lang w:val="en-US"/>
        </w:rPr>
        <w:t xml:space="preserve">“general principle accepted by States in avoiding double taxation”? </w:t>
      </w:r>
    </w:p>
    <w:p w:rsidR="005A46F5" w:rsidRDefault="005A46F5" w:rsidP="009162A0">
      <w:pPr>
        <w:jc w:val="both"/>
        <w:rPr>
          <w:lang w:val="en-US"/>
        </w:rPr>
      </w:pPr>
      <w:r>
        <w:rPr>
          <w:lang w:val="en-US"/>
        </w:rPr>
        <w:t xml:space="preserve">The International Court of Justice faced </w:t>
      </w:r>
      <w:r w:rsidR="005B23D7">
        <w:rPr>
          <w:lang w:val="en-US"/>
        </w:rPr>
        <w:t xml:space="preserve">a similar </w:t>
      </w:r>
      <w:r>
        <w:rPr>
          <w:lang w:val="en-US"/>
        </w:rPr>
        <w:t xml:space="preserve">question above asked in the 1970s in the </w:t>
      </w:r>
      <w:proofErr w:type="spellStart"/>
      <w:r>
        <w:rPr>
          <w:lang w:val="en-US"/>
        </w:rPr>
        <w:t>Muroroa</w:t>
      </w:r>
      <w:proofErr w:type="spellEnd"/>
      <w:r>
        <w:rPr>
          <w:lang w:val="en-US"/>
        </w:rPr>
        <w:t xml:space="preserve"> Affair.</w:t>
      </w:r>
    </w:p>
    <w:p w:rsidR="00C330E6" w:rsidRPr="00C330E6" w:rsidRDefault="00C330E6" w:rsidP="009162A0">
      <w:pPr>
        <w:jc w:val="both"/>
        <w:rPr>
          <w:b/>
          <w:u w:val="single"/>
          <w:lang w:val="en-US"/>
        </w:rPr>
      </w:pPr>
      <w:proofErr w:type="spellStart"/>
      <w:r w:rsidRPr="00C330E6">
        <w:rPr>
          <w:b/>
          <w:u w:val="single"/>
          <w:lang w:val="en-US"/>
        </w:rPr>
        <w:t>Muroroa’s</w:t>
      </w:r>
      <w:proofErr w:type="spellEnd"/>
      <w:r w:rsidRPr="00C330E6">
        <w:rPr>
          <w:b/>
          <w:u w:val="single"/>
          <w:lang w:val="en-US"/>
        </w:rPr>
        <w:t xml:space="preserve"> Precedent:</w:t>
      </w:r>
    </w:p>
    <w:p w:rsidR="00C85C28" w:rsidRDefault="00C85C28" w:rsidP="009162A0">
      <w:pPr>
        <w:jc w:val="both"/>
        <w:rPr>
          <w:lang w:val="en-US"/>
        </w:rPr>
      </w:pPr>
      <w:r>
        <w:rPr>
          <w:lang w:val="en-US"/>
        </w:rPr>
        <w:t xml:space="preserve">An interesting parallel between unilateral letters signed by Panama along with public statements concerning the willingness to sign exchange of information agreements is the </w:t>
      </w:r>
      <w:proofErr w:type="spellStart"/>
      <w:r>
        <w:rPr>
          <w:lang w:val="en-US"/>
        </w:rPr>
        <w:t>Muroroa</w:t>
      </w:r>
      <w:proofErr w:type="spellEnd"/>
      <w:r>
        <w:rPr>
          <w:lang w:val="en-US"/>
        </w:rPr>
        <w:t xml:space="preserve"> precedent. </w:t>
      </w:r>
    </w:p>
    <w:p w:rsidR="00C330E6" w:rsidRDefault="00C85C28" w:rsidP="009162A0">
      <w:pPr>
        <w:jc w:val="both"/>
        <w:rPr>
          <w:lang w:val="en-US"/>
        </w:rPr>
      </w:pPr>
      <w:r>
        <w:rPr>
          <w:lang w:val="en-US"/>
        </w:rPr>
        <w:lastRenderedPageBreak/>
        <w:t xml:space="preserve">This case concerns </w:t>
      </w:r>
      <w:r w:rsidR="005A46F5">
        <w:rPr>
          <w:lang w:val="en-US"/>
        </w:rPr>
        <w:t>New Zealand and Australia claim</w:t>
      </w:r>
      <w:r>
        <w:rPr>
          <w:lang w:val="en-US"/>
        </w:rPr>
        <w:t>ing</w:t>
      </w:r>
      <w:r w:rsidR="005A46F5">
        <w:rPr>
          <w:lang w:val="en-US"/>
        </w:rPr>
        <w:t xml:space="preserve"> France violated Internati</w:t>
      </w:r>
      <w:r w:rsidR="001152DC">
        <w:rPr>
          <w:lang w:val="en-US"/>
        </w:rPr>
        <w:t xml:space="preserve">onal Public Law by continuing nuclear experiments on </w:t>
      </w:r>
      <w:proofErr w:type="spellStart"/>
      <w:r w:rsidR="001152DC">
        <w:rPr>
          <w:lang w:val="en-US"/>
        </w:rPr>
        <w:t>Muroroa</w:t>
      </w:r>
      <w:proofErr w:type="spellEnd"/>
      <w:r w:rsidR="001152DC">
        <w:rPr>
          <w:lang w:val="en-US"/>
        </w:rPr>
        <w:t>.  The Court did not refer to whether France violated IPL but rather ruled that unilateral commitments and public statements declaring the cease of these nuclear tests bound her under IPL</w:t>
      </w:r>
      <w:r>
        <w:rPr>
          <w:rStyle w:val="Refdenotaalpie"/>
          <w:lang w:val="en-US"/>
        </w:rPr>
        <w:footnoteReference w:id="9"/>
      </w:r>
      <w:r w:rsidR="001152DC">
        <w:rPr>
          <w:lang w:val="en-US"/>
        </w:rPr>
        <w:t>.</w:t>
      </w:r>
    </w:p>
    <w:p w:rsidR="001152DC" w:rsidRDefault="001152DC" w:rsidP="009162A0">
      <w:pPr>
        <w:jc w:val="both"/>
        <w:rPr>
          <w:lang w:val="en-US"/>
        </w:rPr>
      </w:pPr>
      <w:r>
        <w:rPr>
          <w:lang w:val="en-US"/>
        </w:rPr>
        <w:t>France’s public statements have a striking similarity to those signed by Panama and other tax haven jurisdictions in the past.</w:t>
      </w:r>
    </w:p>
    <w:p w:rsidR="001152DC" w:rsidRDefault="001152DC" w:rsidP="009162A0">
      <w:pPr>
        <w:jc w:val="both"/>
        <w:rPr>
          <w:lang w:val="en-US"/>
        </w:rPr>
      </w:pPr>
      <w:r>
        <w:rPr>
          <w:lang w:val="en-US"/>
        </w:rPr>
        <w:t xml:space="preserve">On October </w:t>
      </w:r>
      <w:proofErr w:type="gramStart"/>
      <w:r>
        <w:rPr>
          <w:lang w:val="en-US"/>
        </w:rPr>
        <w:t>2014</w:t>
      </w:r>
      <w:proofErr w:type="gramEnd"/>
      <w:r>
        <w:rPr>
          <w:lang w:val="en-US"/>
        </w:rPr>
        <w:t xml:space="preserve"> Panama and Colombia committed themselves to negotiate to exchange tax information using article 23 of the OECD model convention.  Panama got out of its neighbor list only by agreeing to exchange information.</w:t>
      </w:r>
    </w:p>
    <w:p w:rsidR="00C330E6" w:rsidRDefault="001152DC" w:rsidP="00C330E6">
      <w:pPr>
        <w:jc w:val="both"/>
        <w:rPr>
          <w:lang w:val="en-US"/>
        </w:rPr>
      </w:pPr>
      <w:r>
        <w:rPr>
          <w:lang w:val="en-US"/>
        </w:rPr>
        <w:t xml:space="preserve">The authors of this article see that </w:t>
      </w:r>
      <w:r w:rsidR="00C330E6">
        <w:rPr>
          <w:lang w:val="en-US"/>
        </w:rPr>
        <w:t xml:space="preserve">legal documents may evidence </w:t>
      </w:r>
      <w:proofErr w:type="gramStart"/>
      <w:r w:rsidR="00C330E6">
        <w:rPr>
          <w:lang w:val="en-US"/>
        </w:rPr>
        <w:t>1</w:t>
      </w:r>
      <w:r w:rsidR="00C330E6" w:rsidRPr="00401141">
        <w:rPr>
          <w:vertAlign w:val="superscript"/>
          <w:lang w:val="en-US"/>
        </w:rPr>
        <w:t>st</w:t>
      </w:r>
      <w:proofErr w:type="gramEnd"/>
      <w:r w:rsidR="00132B4A">
        <w:rPr>
          <w:lang w:val="en-US"/>
        </w:rPr>
        <w:t xml:space="preserve"> acceptance in the past of a “harmful” practice in not exchanging tax information</w:t>
      </w:r>
      <w:r w:rsidR="00C330E6">
        <w:rPr>
          <w:lang w:val="en-US"/>
        </w:rPr>
        <w:t>, 2</w:t>
      </w:r>
      <w:r w:rsidR="00C330E6" w:rsidRPr="00401141">
        <w:rPr>
          <w:vertAlign w:val="superscript"/>
          <w:lang w:val="en-US"/>
        </w:rPr>
        <w:t>nd</w:t>
      </w:r>
      <w:r w:rsidR="00C330E6">
        <w:rPr>
          <w:lang w:val="en-US"/>
        </w:rPr>
        <w:t xml:space="preserve"> persuasion as to the equity of the measure, 3</w:t>
      </w:r>
      <w:r w:rsidR="00C330E6" w:rsidRPr="00401141">
        <w:rPr>
          <w:vertAlign w:val="superscript"/>
          <w:lang w:val="en-US"/>
        </w:rPr>
        <w:t>r</w:t>
      </w:r>
      <w:r w:rsidR="00C330E6">
        <w:rPr>
          <w:vertAlign w:val="superscript"/>
          <w:lang w:val="en-US"/>
        </w:rPr>
        <w:t xml:space="preserve">d </w:t>
      </w:r>
      <w:r w:rsidR="00132B4A">
        <w:rPr>
          <w:lang w:val="en-US"/>
        </w:rPr>
        <w:t xml:space="preserve">real sanctions that </w:t>
      </w:r>
      <w:r w:rsidR="005B23D7">
        <w:rPr>
          <w:lang w:val="en-US"/>
        </w:rPr>
        <w:t>are</w:t>
      </w:r>
      <w:r w:rsidR="00132B4A">
        <w:rPr>
          <w:lang w:val="en-US"/>
        </w:rPr>
        <w:t xml:space="preserve"> in accordance with IPL.</w:t>
      </w:r>
    </w:p>
    <w:p w:rsidR="00132B4A" w:rsidRDefault="00132B4A" w:rsidP="009162A0">
      <w:pPr>
        <w:jc w:val="both"/>
        <w:rPr>
          <w:lang w:val="en-US"/>
        </w:rPr>
      </w:pPr>
      <w:r w:rsidRPr="00132B4A">
        <w:rPr>
          <w:b/>
          <w:u w:val="single"/>
          <w:lang w:val="en-US"/>
        </w:rPr>
        <w:t>Boiling big numbers</w:t>
      </w:r>
      <w:r>
        <w:rPr>
          <w:lang w:val="en-US"/>
        </w:rPr>
        <w:t>:</w:t>
      </w:r>
    </w:p>
    <w:p w:rsidR="00F3283D" w:rsidRDefault="00F3283D" w:rsidP="009162A0">
      <w:pPr>
        <w:jc w:val="both"/>
        <w:rPr>
          <w:lang w:val="en-US"/>
        </w:rPr>
      </w:pPr>
      <w:r>
        <w:rPr>
          <w:lang w:val="en-US"/>
        </w:rPr>
        <w:t xml:space="preserve">Panama’s brawl with its neighbor comes at a time when OECD brags about a </w:t>
      </w:r>
      <w:proofErr w:type="gramStart"/>
      <w:r>
        <w:rPr>
          <w:lang w:val="en-US"/>
        </w:rPr>
        <w:t>51 country</w:t>
      </w:r>
      <w:proofErr w:type="gramEnd"/>
      <w:r>
        <w:rPr>
          <w:lang w:val="en-US"/>
        </w:rPr>
        <w:t xml:space="preserve"> consensus regarding automatic exchange of information.</w:t>
      </w:r>
    </w:p>
    <w:p w:rsidR="00F3283D" w:rsidRDefault="00F3283D" w:rsidP="009162A0">
      <w:pPr>
        <w:jc w:val="both"/>
        <w:rPr>
          <w:lang w:val="en-US"/>
        </w:rPr>
      </w:pPr>
      <w:r>
        <w:rPr>
          <w:lang w:val="en-US"/>
        </w:rPr>
        <w:t>How many countries does the international community need to say a consensus exists?  Does the list starts at 100?</w:t>
      </w:r>
    </w:p>
    <w:p w:rsidR="00132B4A" w:rsidRDefault="00F3283D" w:rsidP="009162A0">
      <w:pPr>
        <w:jc w:val="both"/>
        <w:rPr>
          <w:lang w:val="en-US"/>
        </w:rPr>
      </w:pPr>
      <w:r>
        <w:rPr>
          <w:lang w:val="en-US"/>
        </w:rPr>
        <w:t>To the authors of this report the mere willingness of a country that, 20 yea</w:t>
      </w:r>
      <w:r w:rsidR="00C85C28">
        <w:rPr>
          <w:lang w:val="en-US"/>
        </w:rPr>
        <w:t>rs ago, could care less about exchange of information</w:t>
      </w:r>
      <w:r>
        <w:rPr>
          <w:lang w:val="en-US"/>
        </w:rPr>
        <w:t xml:space="preserve"> to ask its neighbor for a treaty means that a consensus is approaching.</w:t>
      </w:r>
      <w:r w:rsidR="001D1CF3">
        <w:rPr>
          <w:lang w:val="en-US"/>
        </w:rPr>
        <w:t xml:space="preserve">  </w:t>
      </w:r>
    </w:p>
    <w:p w:rsidR="00F3283D" w:rsidRDefault="001D1CF3" w:rsidP="009162A0">
      <w:pPr>
        <w:jc w:val="both"/>
        <w:rPr>
          <w:lang w:val="en-US"/>
        </w:rPr>
      </w:pPr>
      <w:r>
        <w:rPr>
          <w:lang w:val="en-US"/>
        </w:rPr>
        <w:t xml:space="preserve">Additionally, the lack of arguments Panama has to deny its neighbor what has given to 25 countries indicates a consensus regarding the existence of a right to “ask” even if a refusal comes from other grounds different </w:t>
      </w:r>
      <w:r w:rsidR="005B23D7">
        <w:rPr>
          <w:lang w:val="en-US"/>
        </w:rPr>
        <w:t>from</w:t>
      </w:r>
      <w:r>
        <w:rPr>
          <w:lang w:val="en-US"/>
        </w:rPr>
        <w:t xml:space="preserve"> a mere “I could care less” argument.</w:t>
      </w:r>
    </w:p>
    <w:p w:rsidR="00330590" w:rsidRPr="00F3283D" w:rsidRDefault="005B23D7" w:rsidP="009162A0">
      <w:pPr>
        <w:jc w:val="both"/>
        <w:rPr>
          <w:lang w:val="en-US"/>
        </w:rPr>
      </w:pPr>
      <w:r>
        <w:rPr>
          <w:lang w:val="en-US"/>
        </w:rPr>
        <w:t>A further consensus seems to be that a country may refuse to exchange information on tax matters and face sanctions from the other party.</w:t>
      </w:r>
    </w:p>
    <w:p w:rsidR="00D15E57" w:rsidRDefault="00D15E57" w:rsidP="009162A0">
      <w:pPr>
        <w:jc w:val="both"/>
        <w:rPr>
          <w:lang w:val="en-US"/>
        </w:rPr>
      </w:pPr>
      <w:r w:rsidRPr="00D15E57">
        <w:rPr>
          <w:b/>
          <w:u w:val="single"/>
          <w:lang w:val="en-US"/>
        </w:rPr>
        <w:t xml:space="preserve">Is there a way out for </w:t>
      </w:r>
      <w:proofErr w:type="gramStart"/>
      <w:r w:rsidRPr="00D15E57">
        <w:rPr>
          <w:b/>
          <w:u w:val="single"/>
          <w:lang w:val="en-US"/>
        </w:rPr>
        <w:t>Panama</w:t>
      </w:r>
      <w:r>
        <w:rPr>
          <w:lang w:val="en-US"/>
        </w:rPr>
        <w:t>:</w:t>
      </w:r>
      <w:proofErr w:type="gramEnd"/>
    </w:p>
    <w:p w:rsidR="00FE18B5" w:rsidRDefault="00FE18B5" w:rsidP="00B71F3A">
      <w:pPr>
        <w:jc w:val="both"/>
        <w:rPr>
          <w:lang w:val="en-US"/>
        </w:rPr>
      </w:pPr>
      <w:r>
        <w:rPr>
          <w:lang w:val="en-US"/>
        </w:rPr>
        <w:t>International Law gives Panama a</w:t>
      </w:r>
      <w:r w:rsidR="00B71F3A">
        <w:rPr>
          <w:lang w:val="en-US"/>
        </w:rPr>
        <w:t xml:space="preserve">nd any other State a way out of the consensus the authors of this article see. </w:t>
      </w:r>
      <w:r>
        <w:rPr>
          <w:lang w:val="en-US"/>
        </w:rPr>
        <w:t>This way is to denounce its treaty obligations alo</w:t>
      </w:r>
      <w:r w:rsidR="00C85C28">
        <w:rPr>
          <w:lang w:val="en-US"/>
        </w:rPr>
        <w:t>ng with its commitments with O</w:t>
      </w:r>
      <w:r>
        <w:rPr>
          <w:lang w:val="en-US"/>
        </w:rPr>
        <w:t>E</w:t>
      </w:r>
      <w:r w:rsidR="00C85C28">
        <w:rPr>
          <w:lang w:val="en-US"/>
        </w:rPr>
        <w:t>CD</w:t>
      </w:r>
      <w:r>
        <w:rPr>
          <w:lang w:val="en-US"/>
        </w:rPr>
        <w:t>’</w:t>
      </w:r>
      <w:r w:rsidR="00C85C28">
        <w:rPr>
          <w:lang w:val="en-US"/>
        </w:rPr>
        <w:t>s</w:t>
      </w:r>
      <w:r>
        <w:rPr>
          <w:lang w:val="en-US"/>
        </w:rPr>
        <w:t xml:space="preserve"> Global Forum.</w:t>
      </w:r>
    </w:p>
    <w:p w:rsidR="004E1F5C" w:rsidRDefault="004E1F5C" w:rsidP="009162A0">
      <w:pPr>
        <w:jc w:val="both"/>
        <w:rPr>
          <w:lang w:val="en-US"/>
        </w:rPr>
      </w:pPr>
      <w:r>
        <w:rPr>
          <w:lang w:val="en-US"/>
        </w:rPr>
        <w:t>T</w:t>
      </w:r>
      <w:r w:rsidR="00B71F3A">
        <w:rPr>
          <w:lang w:val="en-US"/>
        </w:rPr>
        <w:t>his act will bring Panama sanctions</w:t>
      </w:r>
      <w:r w:rsidR="00AD2B7A">
        <w:rPr>
          <w:lang w:val="en-US"/>
        </w:rPr>
        <w:t xml:space="preserve"> by the international community and it is unlikely that the difficulties this entails will not persuade the </w:t>
      </w:r>
      <w:r w:rsidR="00401141">
        <w:rPr>
          <w:lang w:val="en-US"/>
        </w:rPr>
        <w:t>country back from its commitments.</w:t>
      </w:r>
      <w:r w:rsidR="00C85C28">
        <w:rPr>
          <w:lang w:val="en-US"/>
        </w:rPr>
        <w:t xml:space="preserve">  Additionally, the case </w:t>
      </w:r>
      <w:proofErr w:type="gramStart"/>
      <w:r w:rsidR="00C85C28">
        <w:rPr>
          <w:lang w:val="en-US"/>
        </w:rPr>
        <w:t>may be argued</w:t>
      </w:r>
      <w:proofErr w:type="gramEnd"/>
      <w:r w:rsidR="00C85C28">
        <w:rPr>
          <w:lang w:val="en-US"/>
        </w:rPr>
        <w:t xml:space="preserve"> that, along the </w:t>
      </w:r>
      <w:proofErr w:type="spellStart"/>
      <w:r w:rsidR="00C85C28">
        <w:rPr>
          <w:lang w:val="en-US"/>
        </w:rPr>
        <w:t>Muroroa</w:t>
      </w:r>
      <w:proofErr w:type="spellEnd"/>
      <w:r w:rsidR="00C85C28">
        <w:rPr>
          <w:lang w:val="en-US"/>
        </w:rPr>
        <w:t xml:space="preserve"> affair precedent </w:t>
      </w:r>
      <w:r w:rsidR="004C0494">
        <w:rPr>
          <w:lang w:val="en-US"/>
        </w:rPr>
        <w:t xml:space="preserve">that </w:t>
      </w:r>
      <w:r w:rsidR="00C85C28">
        <w:rPr>
          <w:lang w:val="en-US"/>
        </w:rPr>
        <w:t>Panama is bound by its own will to comply with exchang</w:t>
      </w:r>
      <w:r w:rsidR="004C0494">
        <w:rPr>
          <w:lang w:val="en-US"/>
        </w:rPr>
        <w:t xml:space="preserve">e of </w:t>
      </w:r>
      <w:r w:rsidR="00C85C28">
        <w:rPr>
          <w:lang w:val="en-US"/>
        </w:rPr>
        <w:t>tax information.</w:t>
      </w:r>
    </w:p>
    <w:p w:rsidR="00330590" w:rsidRDefault="00330590" w:rsidP="009162A0">
      <w:pPr>
        <w:jc w:val="both"/>
        <w:rPr>
          <w:b/>
          <w:u w:val="single"/>
          <w:lang w:val="en-US"/>
        </w:rPr>
      </w:pPr>
    </w:p>
    <w:p w:rsidR="00D15E57" w:rsidRDefault="00D15E57" w:rsidP="009162A0">
      <w:pPr>
        <w:jc w:val="both"/>
        <w:rPr>
          <w:lang w:val="en-US"/>
        </w:rPr>
      </w:pPr>
      <w:r w:rsidRPr="00D15E57">
        <w:rPr>
          <w:b/>
          <w:u w:val="single"/>
          <w:lang w:val="en-US"/>
        </w:rPr>
        <w:lastRenderedPageBreak/>
        <w:t>Conclusion</w:t>
      </w:r>
      <w:r>
        <w:rPr>
          <w:lang w:val="en-US"/>
        </w:rPr>
        <w:t>:</w:t>
      </w:r>
    </w:p>
    <w:p w:rsidR="009763B4" w:rsidRDefault="009763B4" w:rsidP="009162A0">
      <w:pPr>
        <w:jc w:val="both"/>
        <w:rPr>
          <w:lang w:val="en-US"/>
        </w:rPr>
      </w:pPr>
      <w:r>
        <w:rPr>
          <w:lang w:val="en-US"/>
        </w:rPr>
        <w:t>Almost a century after the Le</w:t>
      </w:r>
      <w:r w:rsidR="005B23D7">
        <w:rPr>
          <w:lang w:val="en-US"/>
        </w:rPr>
        <w:t>a</w:t>
      </w:r>
      <w:r>
        <w:rPr>
          <w:lang w:val="en-US"/>
        </w:rPr>
        <w:t xml:space="preserve">gue of Nations’ commission to find principles accepted by States in avoiding double taxation the World </w:t>
      </w:r>
      <w:r w:rsidR="005B23D7">
        <w:rPr>
          <w:lang w:val="en-US"/>
        </w:rPr>
        <w:t>is seeing</w:t>
      </w:r>
      <w:r w:rsidR="00522E01">
        <w:rPr>
          <w:lang w:val="en-US"/>
        </w:rPr>
        <w:t xml:space="preserve"> real evidence of the</w:t>
      </w:r>
      <w:r>
        <w:rPr>
          <w:lang w:val="en-US"/>
        </w:rPr>
        <w:t>s</w:t>
      </w:r>
      <w:r w:rsidR="00522E01">
        <w:rPr>
          <w:lang w:val="en-US"/>
        </w:rPr>
        <w:t>e</w:t>
      </w:r>
      <w:r>
        <w:rPr>
          <w:lang w:val="en-US"/>
        </w:rPr>
        <w:t xml:space="preserve"> principle</w:t>
      </w:r>
      <w:r w:rsidR="00522E01">
        <w:rPr>
          <w:lang w:val="en-US"/>
        </w:rPr>
        <w:t>s</w:t>
      </w:r>
      <w:r w:rsidR="005B23D7">
        <w:rPr>
          <w:lang w:val="en-US"/>
        </w:rPr>
        <w:t xml:space="preserve"> outside the bilateral treaty network.</w:t>
      </w:r>
    </w:p>
    <w:p w:rsidR="00D15E57" w:rsidRDefault="00CF70FB" w:rsidP="009162A0">
      <w:pPr>
        <w:jc w:val="both"/>
        <w:rPr>
          <w:lang w:val="en-US"/>
        </w:rPr>
      </w:pPr>
      <w:r>
        <w:rPr>
          <w:lang w:val="en-US"/>
        </w:rPr>
        <w:t xml:space="preserve">The authors of this article predict </w:t>
      </w:r>
      <w:r w:rsidR="00C85C28">
        <w:rPr>
          <w:lang w:val="en-US"/>
        </w:rPr>
        <w:t>that exchange of info</w:t>
      </w:r>
      <w:r w:rsidR="004C0494">
        <w:rPr>
          <w:lang w:val="en-US"/>
        </w:rPr>
        <w:t>r</w:t>
      </w:r>
      <w:r w:rsidR="00C85C28">
        <w:rPr>
          <w:lang w:val="en-US"/>
        </w:rPr>
        <w:t>mation</w:t>
      </w:r>
      <w:r>
        <w:rPr>
          <w:lang w:val="en-US"/>
        </w:rPr>
        <w:t xml:space="preserve"> will be the first international accepted principle of international law.  We do not believe a multilateral convention will be signed, however we predict there will be little room to argue no exchange of information will be given and countries will feel compel not to restrict another country from</w:t>
      </w:r>
      <w:r w:rsidR="00C85C28">
        <w:rPr>
          <w:lang w:val="en-US"/>
        </w:rPr>
        <w:t xml:space="preserve"> exchanging tax information</w:t>
      </w:r>
      <w:r w:rsidR="009763B4">
        <w:rPr>
          <w:lang w:val="en-US"/>
        </w:rPr>
        <w:t>.</w:t>
      </w:r>
    </w:p>
    <w:p w:rsidR="00CF70FB" w:rsidRDefault="009763B4" w:rsidP="009162A0">
      <w:pPr>
        <w:jc w:val="both"/>
        <w:rPr>
          <w:lang w:val="en-US"/>
        </w:rPr>
      </w:pPr>
      <w:r>
        <w:rPr>
          <w:lang w:val="en-US"/>
        </w:rPr>
        <w:t>This effort signal</w:t>
      </w:r>
      <w:r w:rsidR="004C0494">
        <w:rPr>
          <w:lang w:val="en-US"/>
        </w:rPr>
        <w:t>s</w:t>
      </w:r>
      <w:r>
        <w:rPr>
          <w:lang w:val="en-US"/>
        </w:rPr>
        <w:t xml:space="preserve"> the path to follow by similar efforts to ha</w:t>
      </w:r>
      <w:r w:rsidR="005B23D7">
        <w:rPr>
          <w:lang w:val="en-US"/>
        </w:rPr>
        <w:t>rmonize tax rules in the future as the current G20-OECD BEPs in</w:t>
      </w:r>
      <w:r w:rsidR="00C85C28">
        <w:rPr>
          <w:lang w:val="en-US"/>
        </w:rPr>
        <w:t>i</w:t>
      </w:r>
      <w:r w:rsidR="005B23D7">
        <w:rPr>
          <w:lang w:val="en-US"/>
        </w:rPr>
        <w:t>tiative.</w:t>
      </w:r>
    </w:p>
    <w:p w:rsidR="00CF70FB" w:rsidRPr="009162A0" w:rsidRDefault="00CF70FB" w:rsidP="009162A0">
      <w:pPr>
        <w:jc w:val="both"/>
        <w:rPr>
          <w:lang w:val="en-US"/>
        </w:rPr>
      </w:pPr>
    </w:p>
    <w:sectPr w:rsidR="00CF70FB" w:rsidRPr="009162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24E" w:rsidRDefault="00D5524E" w:rsidP="009162A0">
      <w:pPr>
        <w:spacing w:after="0" w:line="240" w:lineRule="auto"/>
      </w:pPr>
      <w:r>
        <w:separator/>
      </w:r>
    </w:p>
  </w:endnote>
  <w:endnote w:type="continuationSeparator" w:id="0">
    <w:p w:rsidR="00D5524E" w:rsidRDefault="00D5524E" w:rsidP="0091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24E" w:rsidRDefault="00D5524E" w:rsidP="009162A0">
      <w:pPr>
        <w:spacing w:after="0" w:line="240" w:lineRule="auto"/>
      </w:pPr>
      <w:r>
        <w:separator/>
      </w:r>
    </w:p>
  </w:footnote>
  <w:footnote w:type="continuationSeparator" w:id="0">
    <w:p w:rsidR="00D5524E" w:rsidRDefault="00D5524E" w:rsidP="009162A0">
      <w:pPr>
        <w:spacing w:after="0" w:line="240" w:lineRule="auto"/>
      </w:pPr>
      <w:r>
        <w:continuationSeparator/>
      </w:r>
    </w:p>
  </w:footnote>
  <w:footnote w:id="1">
    <w:p w:rsidR="00D63999" w:rsidRPr="00D63999" w:rsidRDefault="00D63999">
      <w:pPr>
        <w:pStyle w:val="Textonotapie"/>
      </w:pPr>
      <w:r>
        <w:rPr>
          <w:rStyle w:val="Refdenotaalpie"/>
        </w:rPr>
        <w:footnoteRef/>
      </w:r>
      <w:r w:rsidRPr="004C0494">
        <w:t xml:space="preserve"> W.B. Cowcher. </w:t>
      </w:r>
      <w:r w:rsidRPr="00D63999">
        <w:t xml:space="preserve">The Economic Journal, </w:t>
      </w:r>
      <w:proofErr w:type="spellStart"/>
      <w:r w:rsidRPr="00D63999">
        <w:t>Vol</w:t>
      </w:r>
      <w:proofErr w:type="spellEnd"/>
      <w:r w:rsidRPr="00D63999">
        <w:t xml:space="preserve"> 33, No. 132, (</w:t>
      </w:r>
      <w:proofErr w:type="gramStart"/>
      <w:r w:rsidRPr="00D63999">
        <w:t>Dec.,</w:t>
      </w:r>
      <w:proofErr w:type="gramEnd"/>
      <w:r>
        <w:t xml:space="preserve"> 1923), pp.566-579.</w:t>
      </w:r>
    </w:p>
  </w:footnote>
  <w:footnote w:id="2">
    <w:p w:rsidR="009162A0" w:rsidRPr="005F0052" w:rsidRDefault="009162A0" w:rsidP="009162A0">
      <w:pPr>
        <w:pStyle w:val="Textonotapie"/>
        <w:jc w:val="both"/>
        <w:rPr>
          <w:lang w:val="es-PA"/>
        </w:rPr>
      </w:pPr>
      <w:r>
        <w:rPr>
          <w:rStyle w:val="Refdenotaalpie"/>
        </w:rPr>
        <w:footnoteRef/>
      </w:r>
      <w:r w:rsidRPr="005F0052">
        <w:rPr>
          <w:lang w:val="es-PA"/>
        </w:rPr>
        <w:t xml:space="preserve"> Albert </w:t>
      </w:r>
      <w:proofErr w:type="spellStart"/>
      <w:r w:rsidRPr="005F0052">
        <w:rPr>
          <w:lang w:val="es-PA"/>
        </w:rPr>
        <w:t>Hensel</w:t>
      </w:r>
      <w:proofErr w:type="spellEnd"/>
      <w:r w:rsidRPr="005F0052">
        <w:rPr>
          <w:lang w:val="es-PA"/>
        </w:rPr>
        <w:t xml:space="preserve">. Derecho Tributario. </w:t>
      </w:r>
      <w:r>
        <w:rPr>
          <w:lang w:val="es-PA"/>
        </w:rPr>
        <w:t xml:space="preserve">Traducción de Leandro </w:t>
      </w:r>
      <w:proofErr w:type="spellStart"/>
      <w:r>
        <w:rPr>
          <w:lang w:val="es-PA"/>
        </w:rPr>
        <w:t>Stok</w:t>
      </w:r>
      <w:proofErr w:type="spellEnd"/>
      <w:r>
        <w:rPr>
          <w:lang w:val="es-PA"/>
        </w:rPr>
        <w:t xml:space="preserve"> y Francisco M.B. Cejas. Nova Tesis. Editorial Jurídica. Reimpresión de 2004. SS4 (</w:t>
      </w:r>
      <w:proofErr w:type="spellStart"/>
      <w:r>
        <w:rPr>
          <w:lang w:val="es-PA"/>
        </w:rPr>
        <w:t>Pág</w:t>
      </w:r>
      <w:proofErr w:type="spellEnd"/>
      <w:r>
        <w:rPr>
          <w:lang w:val="es-PA"/>
        </w:rPr>
        <w:t xml:space="preserve"> 97)</w:t>
      </w:r>
    </w:p>
  </w:footnote>
  <w:footnote w:id="3">
    <w:p w:rsidR="009162A0" w:rsidRPr="009162A0" w:rsidRDefault="009162A0">
      <w:pPr>
        <w:pStyle w:val="Textonotapie"/>
      </w:pPr>
      <w:r>
        <w:rPr>
          <w:rStyle w:val="Refdenotaalpie"/>
        </w:rPr>
        <w:footnoteRef/>
      </w:r>
      <w:r w:rsidRPr="00C31039">
        <w:rPr>
          <w:lang w:val="es-PA"/>
        </w:rPr>
        <w:t xml:space="preserve"> Reuven </w:t>
      </w:r>
      <w:proofErr w:type="spellStart"/>
      <w:r w:rsidRPr="00C31039">
        <w:rPr>
          <w:lang w:val="es-PA"/>
        </w:rPr>
        <w:t>Avi-Yonah</w:t>
      </w:r>
      <w:proofErr w:type="spellEnd"/>
      <w:r w:rsidRPr="00C31039">
        <w:rPr>
          <w:lang w:val="es-PA"/>
        </w:rPr>
        <w:t xml:space="preserve">. </w:t>
      </w:r>
      <w:r w:rsidRPr="009162A0">
        <w:t xml:space="preserve">International Taxation as International Law. </w:t>
      </w:r>
      <w:r>
        <w:t>Cambridge University Press. 2007.</w:t>
      </w:r>
    </w:p>
  </w:footnote>
  <w:footnote w:id="4">
    <w:p w:rsidR="00207942" w:rsidRPr="00207942" w:rsidRDefault="00207942">
      <w:pPr>
        <w:pStyle w:val="Textonotapie"/>
      </w:pPr>
      <w:r>
        <w:rPr>
          <w:rStyle w:val="Refdenotaalpie"/>
        </w:rPr>
        <w:footnoteRef/>
      </w:r>
      <w:r>
        <w:t xml:space="preserve"> </w:t>
      </w:r>
      <w:r w:rsidRPr="00207942">
        <w:t>Article 38(1</w:t>
      </w:r>
      <w:proofErr w:type="gramStart"/>
      <w:r w:rsidRPr="00207942">
        <w:t>)(</w:t>
      </w:r>
      <w:proofErr w:type="gramEnd"/>
      <w:r w:rsidRPr="00207942">
        <w:t xml:space="preserve">b) of the Statute of the International Court of Justice. </w:t>
      </w:r>
      <w:r>
        <w:t xml:space="preserve"> As evidenced by Brian D. </w:t>
      </w:r>
      <w:proofErr w:type="spellStart"/>
      <w:r>
        <w:t>Lepard</w:t>
      </w:r>
      <w:proofErr w:type="spellEnd"/>
      <w:r>
        <w:t xml:space="preserve">, this is a concept that needs further precision in International Law (Customary International Law. A new theory with Practical Applications. Cambridge University Press. 2010. ISBN 978-0-511-68236-0). </w:t>
      </w:r>
    </w:p>
  </w:footnote>
  <w:footnote w:id="5">
    <w:p w:rsidR="00431BCD" w:rsidRPr="00431BCD" w:rsidRDefault="00431BCD">
      <w:pPr>
        <w:pStyle w:val="Textonotapie"/>
      </w:pPr>
      <w:r>
        <w:rPr>
          <w:rStyle w:val="Refdenotaalpie"/>
        </w:rPr>
        <w:footnoteRef/>
      </w:r>
      <w:r>
        <w:t xml:space="preserve"> </w:t>
      </w:r>
      <w:r w:rsidRPr="00431BCD">
        <w:t>Paul O’Neil, US Treasury Secretary, sent letter PO-366 on May 2001 basically saying</w:t>
      </w:r>
      <w:r>
        <w:t xml:space="preserve"> that OCDE’s effort were of no interest to his country and expressing his concerns over its wide reach which included interfering with the fiscal policy of countries that should decide to have low tax rates. </w:t>
      </w:r>
    </w:p>
  </w:footnote>
  <w:footnote w:id="6">
    <w:p w:rsidR="00E31051" w:rsidRPr="00E31051" w:rsidRDefault="00E31051">
      <w:pPr>
        <w:pStyle w:val="Textonotapie"/>
      </w:pPr>
      <w:r>
        <w:rPr>
          <w:rStyle w:val="Refdenotaalpie"/>
        </w:rPr>
        <w:footnoteRef/>
      </w:r>
      <w:r>
        <w:t xml:space="preserve"> </w:t>
      </w:r>
      <w:r w:rsidRPr="00E31051">
        <w:t xml:space="preserve">Panama sent OCDE a letter on December 2002 considering the “playing level field” violated and cancelling its previous commitment. </w:t>
      </w:r>
      <w:r>
        <w:t xml:space="preserve"> </w:t>
      </w:r>
      <w:r w:rsidR="00E10B30">
        <w:t xml:space="preserve">On </w:t>
      </w:r>
      <w:r w:rsidR="00A74840">
        <w:t xml:space="preserve">December 13, </w:t>
      </w:r>
      <w:proofErr w:type="gramStart"/>
      <w:r w:rsidR="00A74840">
        <w:t>2002</w:t>
      </w:r>
      <w:proofErr w:type="gramEnd"/>
      <w:r w:rsidR="00A74840">
        <w:t xml:space="preserve"> Antigua and Barbuda followed Panama as reported by the Bermuda Sun’s Edition of December 18, 2002.</w:t>
      </w:r>
      <w:r w:rsidR="00E10B30">
        <w:t xml:space="preserve"> </w:t>
      </w:r>
      <w:r w:rsidR="009A11E0">
        <w:t>Sir Ronald Sanders, High Commissioner of Antigua in London and negotiator to the OECD, sent this letter.</w:t>
      </w:r>
    </w:p>
  </w:footnote>
  <w:footnote w:id="7">
    <w:p w:rsidR="00F66ED0" w:rsidRPr="00F66ED0" w:rsidRDefault="00F66ED0">
      <w:pPr>
        <w:pStyle w:val="Textonotapie"/>
      </w:pPr>
      <w:r>
        <w:rPr>
          <w:rStyle w:val="Refdenotaalpie"/>
        </w:rPr>
        <w:footnoteRef/>
      </w:r>
      <w:r>
        <w:t xml:space="preserve"> </w:t>
      </w:r>
      <w:proofErr w:type="spellStart"/>
      <w:r>
        <w:t>Yariv</w:t>
      </w:r>
      <w:proofErr w:type="spellEnd"/>
      <w:r>
        <w:t xml:space="preserve"> </w:t>
      </w:r>
      <w:proofErr w:type="spellStart"/>
      <w:r>
        <w:t>Brauner</w:t>
      </w:r>
      <w:proofErr w:type="spellEnd"/>
      <w:r>
        <w:t xml:space="preserve">. An International Tax Regime in Crystallization. </w:t>
      </w:r>
      <w:proofErr w:type="gramStart"/>
      <w:r>
        <w:t>56</w:t>
      </w:r>
      <w:proofErr w:type="gramEnd"/>
      <w:r>
        <w:t xml:space="preserve"> Tax L. Rev. 259. 2003.</w:t>
      </w:r>
    </w:p>
  </w:footnote>
  <w:footnote w:id="8">
    <w:p w:rsidR="00A905EE" w:rsidRPr="00A905EE" w:rsidRDefault="00A905EE">
      <w:pPr>
        <w:pStyle w:val="Textonotapie"/>
      </w:pPr>
      <w:r>
        <w:rPr>
          <w:rStyle w:val="Refdenotaalpie"/>
        </w:rPr>
        <w:footnoteRef/>
      </w:r>
      <w:r>
        <w:t xml:space="preserve"> </w:t>
      </w:r>
      <w:r w:rsidRPr="00A905EE">
        <w:t xml:space="preserve">This is Note 101-02-471-DMEyF </w:t>
      </w:r>
      <w:r w:rsidR="00F3283D" w:rsidRPr="00A905EE">
        <w:t>addressed</w:t>
      </w:r>
      <w:r w:rsidRPr="00A905EE">
        <w:t xml:space="preserve"> to OCDE’s </w:t>
      </w:r>
      <w:r>
        <w:t>General Secretary.</w:t>
      </w:r>
    </w:p>
  </w:footnote>
  <w:footnote w:id="9">
    <w:p w:rsidR="00C85C28" w:rsidRPr="00C85C28" w:rsidRDefault="00C85C28">
      <w:pPr>
        <w:pStyle w:val="Textonotapie"/>
      </w:pPr>
      <w:r>
        <w:rPr>
          <w:rStyle w:val="Refdenotaalpie"/>
        </w:rPr>
        <w:footnoteRef/>
      </w:r>
      <w:r>
        <w:t xml:space="preserve"> </w:t>
      </w:r>
      <w:r w:rsidRPr="00C85C28">
        <w:t xml:space="preserve">Press conferences by French public officials are very similar to those given by Panamanian authorities in which a willingness to sign treaties to Exchange tax information is reaffirmed.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A0"/>
    <w:rsid w:val="000A1CC9"/>
    <w:rsid w:val="001152DC"/>
    <w:rsid w:val="00132B4A"/>
    <w:rsid w:val="001471CB"/>
    <w:rsid w:val="001C544B"/>
    <w:rsid w:val="001D1CF3"/>
    <w:rsid w:val="00207942"/>
    <w:rsid w:val="00273E75"/>
    <w:rsid w:val="002F30E3"/>
    <w:rsid w:val="002F4E16"/>
    <w:rsid w:val="00323975"/>
    <w:rsid w:val="00330590"/>
    <w:rsid w:val="00356305"/>
    <w:rsid w:val="00360A28"/>
    <w:rsid w:val="00373037"/>
    <w:rsid w:val="00401141"/>
    <w:rsid w:val="00431BCD"/>
    <w:rsid w:val="004A1476"/>
    <w:rsid w:val="004C0494"/>
    <w:rsid w:val="004E1F5C"/>
    <w:rsid w:val="00520F0A"/>
    <w:rsid w:val="00522E01"/>
    <w:rsid w:val="005A46F5"/>
    <w:rsid w:val="005B23D7"/>
    <w:rsid w:val="005D6B38"/>
    <w:rsid w:val="005F76F8"/>
    <w:rsid w:val="00646233"/>
    <w:rsid w:val="0070507C"/>
    <w:rsid w:val="00850F55"/>
    <w:rsid w:val="00870C1B"/>
    <w:rsid w:val="00886D77"/>
    <w:rsid w:val="008C6B45"/>
    <w:rsid w:val="009162A0"/>
    <w:rsid w:val="009678A7"/>
    <w:rsid w:val="009763B4"/>
    <w:rsid w:val="009A11E0"/>
    <w:rsid w:val="009C2FCB"/>
    <w:rsid w:val="00A74840"/>
    <w:rsid w:val="00A76DE8"/>
    <w:rsid w:val="00A8493E"/>
    <w:rsid w:val="00A905EE"/>
    <w:rsid w:val="00AD2B7A"/>
    <w:rsid w:val="00B71F3A"/>
    <w:rsid w:val="00BD4975"/>
    <w:rsid w:val="00C31039"/>
    <w:rsid w:val="00C330E6"/>
    <w:rsid w:val="00C85C28"/>
    <w:rsid w:val="00C949CC"/>
    <w:rsid w:val="00CC0584"/>
    <w:rsid w:val="00CD77A6"/>
    <w:rsid w:val="00CF70FB"/>
    <w:rsid w:val="00D15E57"/>
    <w:rsid w:val="00D218C7"/>
    <w:rsid w:val="00D25B3F"/>
    <w:rsid w:val="00D429BA"/>
    <w:rsid w:val="00D5524E"/>
    <w:rsid w:val="00D5556C"/>
    <w:rsid w:val="00D63999"/>
    <w:rsid w:val="00E10B30"/>
    <w:rsid w:val="00E31051"/>
    <w:rsid w:val="00E34A8C"/>
    <w:rsid w:val="00E65004"/>
    <w:rsid w:val="00F11F77"/>
    <w:rsid w:val="00F3283D"/>
    <w:rsid w:val="00F5666D"/>
    <w:rsid w:val="00F66ED0"/>
    <w:rsid w:val="00FC6920"/>
    <w:rsid w:val="00FE18B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D56CF-576B-487E-A6A7-F95AC53F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9162A0"/>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semiHidden/>
    <w:rsid w:val="009162A0"/>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9162A0"/>
    <w:rPr>
      <w:vertAlign w:val="superscript"/>
    </w:rPr>
  </w:style>
  <w:style w:type="paragraph" w:styleId="Prrafodelista">
    <w:name w:val="List Paragraph"/>
    <w:basedOn w:val="Normal"/>
    <w:uiPriority w:val="34"/>
    <w:qFormat/>
    <w:rsid w:val="00870C1B"/>
    <w:pPr>
      <w:ind w:left="720"/>
      <w:contextualSpacing/>
    </w:pPr>
  </w:style>
  <w:style w:type="paragraph" w:styleId="Textodeglobo">
    <w:name w:val="Balloon Text"/>
    <w:basedOn w:val="Normal"/>
    <w:link w:val="TextodegloboCar"/>
    <w:uiPriority w:val="99"/>
    <w:semiHidden/>
    <w:unhideWhenUsed/>
    <w:rsid w:val="008C6B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6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068E3-DB98-4916-96D9-6E4CCE7E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3902</TotalTime>
  <Pages>6</Pages>
  <Words>2067</Words>
  <Characters>11372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urbina</dc:creator>
  <cp:keywords/>
  <dc:description/>
  <cp:lastModifiedBy>carlos urbina</cp:lastModifiedBy>
  <cp:revision>40</cp:revision>
  <cp:lastPrinted>2014-11-12T23:08:00Z</cp:lastPrinted>
  <dcterms:created xsi:type="dcterms:W3CDTF">2014-11-03T22:57:00Z</dcterms:created>
  <dcterms:modified xsi:type="dcterms:W3CDTF">2014-11-13T05:39:00Z</dcterms:modified>
</cp:coreProperties>
</file>